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F0" w:rsidRPr="00CC40FF" w:rsidRDefault="007852F0" w:rsidP="004065A3">
      <w:pPr>
        <w:spacing w:after="0" w:line="240" w:lineRule="auto"/>
        <w:jc w:val="center"/>
        <w:rPr>
          <w:rFonts w:ascii="Bookman Old Style" w:hAnsi="Bookman Old Style" w:cs="Bookman Old Style"/>
          <w:sz w:val="24"/>
          <w:szCs w:val="24"/>
          <w:lang w:val="es-ES" w:eastAsia="es-ES"/>
        </w:rPr>
      </w:pPr>
      <w:r w:rsidRPr="00CC40FF">
        <w:rPr>
          <w:rFonts w:ascii="Bookman Old Style" w:hAnsi="Bookman Old Style" w:cs="Bookman Old Style"/>
          <w:sz w:val="24"/>
          <w:szCs w:val="24"/>
          <w:lang w:val="es-ES" w:eastAsia="es-ES"/>
        </w:rPr>
        <w:t>Doctorado en Ciencias Sociales</w:t>
      </w:r>
    </w:p>
    <w:p w:rsidR="007852F0" w:rsidRPr="00CC40FF" w:rsidRDefault="007852F0" w:rsidP="004065A3">
      <w:pPr>
        <w:spacing w:after="0" w:line="240" w:lineRule="auto"/>
        <w:jc w:val="center"/>
        <w:rPr>
          <w:rFonts w:ascii="Bookman Old Style" w:hAnsi="Bookman Old Style" w:cs="Bookman Old Style"/>
          <w:sz w:val="24"/>
          <w:szCs w:val="24"/>
          <w:lang w:val="es-ES" w:eastAsia="es-ES"/>
        </w:rPr>
      </w:pPr>
      <w:r w:rsidRPr="00CC40FF">
        <w:rPr>
          <w:rFonts w:ascii="Bookman Old Style" w:hAnsi="Bookman Old Style" w:cs="Bookman Old Style"/>
          <w:sz w:val="24"/>
          <w:szCs w:val="24"/>
          <w:lang w:val="es-ES" w:eastAsia="es-ES"/>
        </w:rPr>
        <w:t>Facultad de Filosofía y Letras</w:t>
      </w:r>
    </w:p>
    <w:p w:rsidR="007852F0" w:rsidRPr="00CC40FF" w:rsidRDefault="007852F0" w:rsidP="004065A3">
      <w:pPr>
        <w:spacing w:after="0" w:line="240" w:lineRule="auto"/>
        <w:jc w:val="center"/>
        <w:rPr>
          <w:rFonts w:ascii="Bookman Old Style" w:hAnsi="Bookman Old Style" w:cs="Bookman Old Style"/>
          <w:sz w:val="24"/>
          <w:szCs w:val="24"/>
          <w:lang w:val="es-ES" w:eastAsia="es-ES"/>
        </w:rPr>
      </w:pPr>
      <w:r w:rsidRPr="00CC40FF">
        <w:rPr>
          <w:rFonts w:ascii="Bookman Old Style" w:hAnsi="Bookman Old Style" w:cs="Bookman Old Style"/>
          <w:sz w:val="24"/>
          <w:szCs w:val="24"/>
          <w:lang w:val="es-ES" w:eastAsia="es-ES"/>
        </w:rPr>
        <w:t>Universidad Nacional de Tucumán</w:t>
      </w:r>
    </w:p>
    <w:p w:rsidR="007852F0" w:rsidRPr="00CC40FF" w:rsidRDefault="007852F0" w:rsidP="00AE2A9A">
      <w:pPr>
        <w:spacing w:after="0" w:line="240" w:lineRule="auto"/>
        <w:jc w:val="both"/>
        <w:rPr>
          <w:rFonts w:ascii="Bookman Old Style" w:hAnsi="Bookman Old Style" w:cs="Bookman Old Style"/>
          <w:sz w:val="24"/>
          <w:szCs w:val="24"/>
          <w:lang w:val="es-ES" w:eastAsia="es-ES"/>
        </w:rPr>
      </w:pPr>
    </w:p>
    <w:p w:rsidR="007852F0" w:rsidRPr="00CC40FF" w:rsidRDefault="007852F0" w:rsidP="00AE2A9A">
      <w:pPr>
        <w:spacing w:after="0" w:line="240" w:lineRule="auto"/>
        <w:jc w:val="both"/>
        <w:rPr>
          <w:rFonts w:ascii="Bookman Old Style" w:hAnsi="Bookman Old Style" w:cs="Bookman Old Style"/>
          <w:sz w:val="24"/>
          <w:szCs w:val="24"/>
          <w:lang w:val="es-ES" w:eastAsia="es-ES"/>
        </w:rPr>
      </w:pPr>
    </w:p>
    <w:p w:rsidR="007852F0" w:rsidRPr="00CC40FF" w:rsidRDefault="007852F0" w:rsidP="00AE2A9A">
      <w:pPr>
        <w:spacing w:after="0" w:line="240" w:lineRule="auto"/>
        <w:jc w:val="center"/>
        <w:rPr>
          <w:rFonts w:ascii="Bookman Old Style" w:hAnsi="Bookman Old Style" w:cs="Bookman Old Style"/>
          <w:b/>
          <w:bCs/>
          <w:sz w:val="24"/>
          <w:szCs w:val="24"/>
          <w:lang w:val="es-ES" w:eastAsia="es-ES"/>
        </w:rPr>
      </w:pPr>
    </w:p>
    <w:p w:rsidR="007852F0" w:rsidRPr="00CC40FF" w:rsidRDefault="007852F0" w:rsidP="00AE2A9A">
      <w:pPr>
        <w:spacing w:after="0" w:line="240" w:lineRule="auto"/>
        <w:jc w:val="center"/>
        <w:rPr>
          <w:rFonts w:ascii="Bookman Old Style" w:hAnsi="Bookman Old Style" w:cs="Bookman Old Style"/>
          <w:b/>
          <w:bCs/>
          <w:sz w:val="24"/>
          <w:szCs w:val="24"/>
          <w:lang w:val="es-ES" w:eastAsia="es-ES"/>
        </w:rPr>
      </w:pPr>
      <w:r w:rsidRPr="00CC40FF">
        <w:rPr>
          <w:rFonts w:ascii="Bookman Old Style" w:hAnsi="Bookman Old Style" w:cs="Bookman Old Style"/>
          <w:b/>
          <w:bCs/>
          <w:sz w:val="24"/>
          <w:szCs w:val="24"/>
          <w:lang w:val="es-ES" w:eastAsia="es-ES"/>
        </w:rPr>
        <w:t>Curso de Posgrado</w:t>
      </w:r>
    </w:p>
    <w:p w:rsidR="007852F0" w:rsidRPr="00CC40FF" w:rsidRDefault="007852F0" w:rsidP="00E131FA">
      <w:pPr>
        <w:spacing w:after="0" w:line="240" w:lineRule="auto"/>
        <w:jc w:val="center"/>
        <w:rPr>
          <w:rFonts w:ascii="Bookman Old Style" w:hAnsi="Bookman Old Style" w:cs="Bookman Old Style"/>
          <w:b/>
          <w:bCs/>
          <w:sz w:val="24"/>
          <w:szCs w:val="24"/>
          <w:lang w:val="es-ES" w:eastAsia="es-ES"/>
        </w:rPr>
      </w:pPr>
      <w:r w:rsidRPr="00CC40FF">
        <w:rPr>
          <w:rFonts w:ascii="Bookman Old Style" w:hAnsi="Bookman Old Style" w:cs="Bookman Old Style"/>
          <w:b/>
          <w:bCs/>
          <w:sz w:val="24"/>
          <w:szCs w:val="24"/>
          <w:lang w:val="es-ES" w:eastAsia="es-ES"/>
        </w:rPr>
        <w:t xml:space="preserve">METODOLOGÍA EN CIENCIAS SOCIALES </w:t>
      </w:r>
    </w:p>
    <w:p w:rsidR="007852F0" w:rsidRPr="00CC40FF" w:rsidRDefault="007852F0" w:rsidP="00AE2A9A">
      <w:pPr>
        <w:spacing w:after="0" w:line="240" w:lineRule="auto"/>
        <w:jc w:val="center"/>
        <w:rPr>
          <w:rFonts w:ascii="Bookman Old Style" w:hAnsi="Bookman Old Style" w:cs="Bookman Old Style"/>
          <w:sz w:val="24"/>
          <w:szCs w:val="24"/>
          <w:lang w:val="es-ES" w:eastAsia="es-ES"/>
        </w:rPr>
      </w:pPr>
      <w:r w:rsidRPr="00CC40FF">
        <w:rPr>
          <w:rFonts w:ascii="Bookman Old Style" w:hAnsi="Bookman Old Style" w:cs="Bookman Old Style"/>
          <w:sz w:val="24"/>
          <w:szCs w:val="24"/>
          <w:lang w:val="es-ES" w:eastAsia="es-ES"/>
        </w:rPr>
        <w:t>Año 2015</w:t>
      </w:r>
    </w:p>
    <w:p w:rsidR="007852F0" w:rsidRPr="00CC40FF" w:rsidRDefault="007852F0" w:rsidP="00AE2A9A">
      <w:pPr>
        <w:spacing w:after="0" w:line="240" w:lineRule="auto"/>
        <w:jc w:val="center"/>
        <w:rPr>
          <w:rFonts w:ascii="Bookman Old Style" w:hAnsi="Bookman Old Style" w:cs="Bookman Old Style"/>
          <w:sz w:val="24"/>
          <w:szCs w:val="24"/>
          <w:lang w:val="es-ES" w:eastAsia="es-ES"/>
        </w:rPr>
      </w:pPr>
    </w:p>
    <w:p w:rsidR="007852F0" w:rsidRPr="00CC40FF" w:rsidRDefault="007852F0" w:rsidP="004065A3">
      <w:pPr>
        <w:spacing w:after="0" w:line="240" w:lineRule="auto"/>
        <w:rPr>
          <w:rFonts w:ascii="Bookman Old Style" w:hAnsi="Bookman Old Style" w:cs="Bookman Old Style"/>
          <w:sz w:val="24"/>
          <w:szCs w:val="24"/>
          <w:lang w:val="es-ES" w:eastAsia="es-ES"/>
        </w:rPr>
      </w:pPr>
      <w:r w:rsidRPr="00CC40FF">
        <w:rPr>
          <w:rFonts w:ascii="Bookman Old Style" w:hAnsi="Bookman Old Style" w:cs="Bookman Old Style"/>
          <w:sz w:val="24"/>
          <w:szCs w:val="24"/>
          <w:lang w:val="es-ES" w:eastAsia="es-ES"/>
        </w:rPr>
        <w:t>Profesor: Roberto Pucci</w:t>
      </w:r>
    </w:p>
    <w:p w:rsidR="007852F0" w:rsidRPr="00CC40FF" w:rsidRDefault="007852F0" w:rsidP="004065A3">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eastAsia="es-ES"/>
        </w:rPr>
        <w:t xml:space="preserve">Carga horaria: 50 horas. </w:t>
      </w:r>
      <w:bookmarkStart w:id="0" w:name="_GoBack"/>
      <w:bookmarkEnd w:id="0"/>
    </w:p>
    <w:p w:rsidR="007852F0" w:rsidRPr="00CC40FF" w:rsidRDefault="007852F0" w:rsidP="004065A3">
      <w:pPr>
        <w:spacing w:after="0" w:line="240" w:lineRule="auto"/>
        <w:rPr>
          <w:rFonts w:ascii="Bookman Old Style" w:hAnsi="Bookman Old Style" w:cs="Bookman Old Style"/>
          <w:sz w:val="24"/>
          <w:szCs w:val="24"/>
          <w:lang w:eastAsia="es-ES"/>
        </w:rPr>
      </w:pPr>
    </w:p>
    <w:p w:rsidR="007852F0" w:rsidRPr="00CC40FF" w:rsidRDefault="007852F0" w:rsidP="00AE2A9A">
      <w:pPr>
        <w:spacing w:after="0" w:line="240" w:lineRule="auto"/>
        <w:jc w:val="center"/>
        <w:rPr>
          <w:rFonts w:ascii="Bookman Old Style" w:hAnsi="Bookman Old Style" w:cs="Bookman Old Style"/>
          <w:sz w:val="24"/>
          <w:szCs w:val="24"/>
          <w:lang w:val="es-ES" w:eastAsia="es-ES"/>
        </w:rPr>
      </w:pPr>
    </w:p>
    <w:p w:rsidR="007852F0" w:rsidRPr="00CC40FF" w:rsidRDefault="007852F0" w:rsidP="00AE2A9A">
      <w:pPr>
        <w:spacing w:after="0" w:line="240" w:lineRule="auto"/>
        <w:jc w:val="both"/>
        <w:rPr>
          <w:rFonts w:ascii="Bookman Old Style" w:hAnsi="Bookman Old Style" w:cs="Bookman Old Style"/>
          <w:b/>
          <w:bCs/>
          <w:sz w:val="24"/>
          <w:szCs w:val="24"/>
          <w:lang w:eastAsia="es-ES"/>
        </w:rPr>
      </w:pPr>
      <w:r w:rsidRPr="00CC40FF">
        <w:rPr>
          <w:rFonts w:ascii="Bookman Old Style" w:hAnsi="Bookman Old Style" w:cs="Bookman Old Style"/>
          <w:b/>
          <w:bCs/>
          <w:sz w:val="24"/>
          <w:szCs w:val="24"/>
          <w:lang w:eastAsia="es-ES"/>
        </w:rPr>
        <w:t>Fundamentación y Objetivos</w:t>
      </w:r>
    </w:p>
    <w:p w:rsidR="007852F0" w:rsidRPr="00CC40FF" w:rsidRDefault="007852F0" w:rsidP="003569EC">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eastAsia="es-ES"/>
        </w:rPr>
        <w:t>El curso está destinado a los estudiantes del Doctorado en Ciencias Sociales y a los estudiantes de posgrado de otras carreras o de la modalidad no estructurada que deseen inscribirse en el mismo. Su objetivo es estimular la reflexión sobre las diferentes perspectivas teóricas acerca de los fundamentos del conocimiento en las ciencias sociales, así como sobre las cuestiones del método y los preceptos organizadores del proceso de investigación. Se propone un recorrido de las operaciones que caracterizan el trabajo intelectual, en sus diversas fases: documental, teórico-explicativa y escritural.</w:t>
      </w:r>
    </w:p>
    <w:p w:rsidR="007852F0" w:rsidRPr="00CC40FF" w:rsidRDefault="007852F0" w:rsidP="00DB57E0">
      <w:pPr>
        <w:spacing w:after="0" w:line="240" w:lineRule="auto"/>
        <w:jc w:val="both"/>
        <w:rPr>
          <w:rFonts w:ascii="Bookman Old Style" w:hAnsi="Bookman Old Style" w:cs="Bookman Old Style"/>
          <w:sz w:val="24"/>
          <w:szCs w:val="24"/>
        </w:rPr>
      </w:pPr>
      <w:r w:rsidRPr="00CC40FF">
        <w:rPr>
          <w:rFonts w:ascii="Bookman Old Style" w:hAnsi="Bookman Old Style" w:cs="Bookman Old Style"/>
          <w:sz w:val="24"/>
          <w:szCs w:val="24"/>
          <w:lang w:eastAsia="es-ES"/>
        </w:rPr>
        <w:t>El curso se desarrollará mediante ocho sesiones semanales, y tendrá lugar en el segundo cuatrimestre del año 2015.</w:t>
      </w:r>
    </w:p>
    <w:p w:rsidR="007852F0" w:rsidRPr="00CC40FF" w:rsidRDefault="007852F0" w:rsidP="005D2962">
      <w:pPr>
        <w:spacing w:after="0" w:line="240" w:lineRule="auto"/>
        <w:ind w:left="644"/>
        <w:jc w:val="both"/>
        <w:rPr>
          <w:rFonts w:ascii="Bookman Old Style" w:hAnsi="Bookman Old Style" w:cs="Bookman Old Style"/>
          <w:sz w:val="24"/>
          <w:szCs w:val="24"/>
          <w:lang w:val="es-ES" w:eastAsia="es-ES"/>
        </w:rPr>
      </w:pPr>
    </w:p>
    <w:p w:rsidR="007852F0" w:rsidRPr="00CC40FF" w:rsidRDefault="007852F0" w:rsidP="008E0B53">
      <w:pPr>
        <w:spacing w:after="0" w:line="240" w:lineRule="auto"/>
        <w:jc w:val="both"/>
        <w:rPr>
          <w:rFonts w:ascii="Bookman Old Style" w:hAnsi="Bookman Old Style" w:cs="Bookman Old Style"/>
          <w:b/>
          <w:bCs/>
          <w:sz w:val="24"/>
          <w:szCs w:val="24"/>
        </w:rPr>
      </w:pPr>
      <w:r w:rsidRPr="00CC40FF">
        <w:rPr>
          <w:rFonts w:ascii="Bookman Old Style" w:hAnsi="Bookman Old Style" w:cs="Bookman Old Style"/>
          <w:b/>
          <w:bCs/>
          <w:sz w:val="24"/>
          <w:szCs w:val="24"/>
        </w:rPr>
        <w:t>Contenidos</w:t>
      </w:r>
    </w:p>
    <w:p w:rsidR="007852F0" w:rsidRPr="00CC40FF" w:rsidRDefault="007852F0" w:rsidP="00F258D7">
      <w:pPr>
        <w:spacing w:after="0" w:line="240" w:lineRule="auto"/>
        <w:jc w:val="both"/>
        <w:rPr>
          <w:rFonts w:ascii="Bookman Old Style" w:hAnsi="Bookman Old Style" w:cs="Bookman Old Style"/>
          <w:sz w:val="24"/>
          <w:szCs w:val="24"/>
        </w:rPr>
      </w:pPr>
      <w:r w:rsidRPr="00CC40FF">
        <w:rPr>
          <w:rFonts w:ascii="Bookman Old Style" w:hAnsi="Bookman Old Style" w:cs="Bookman Old Style"/>
          <w:sz w:val="24"/>
          <w:szCs w:val="24"/>
        </w:rPr>
        <w:t xml:space="preserve">Conceptos fundamentales de epistemología de las ciencias sociales. Relativismo e irracionalismo en la filosofía de las ciencias del siglo XX: de Popper a Feyerabend. Relativismo, idealismo y realismo en el campo del conocimiento. La historia como ciencia social: el conocimiento del pasado. Los contenidos de la historia. La práctica de la investigación: sus fases o momentos. La fase documental o de recolección de la información. La erudición como fundamento del saber histórico-social. El universo de las fuentes. La fase explicativo-comprensiva. El rol de la teoría: teorías sustancialistas versus teorías específicas. Los modos de validación en historia y ciencias sociales: el paradigma documental. El momento de presentación o socialización: Investigación y escritura. </w:t>
      </w:r>
    </w:p>
    <w:p w:rsidR="007852F0" w:rsidRPr="00CC40FF" w:rsidRDefault="007852F0" w:rsidP="005D2962">
      <w:pPr>
        <w:keepNext/>
        <w:spacing w:after="0" w:line="240" w:lineRule="auto"/>
        <w:jc w:val="both"/>
        <w:outlineLvl w:val="3"/>
        <w:rPr>
          <w:rFonts w:ascii="Bookman Old Style" w:hAnsi="Bookman Old Style" w:cs="Bookman Old Style"/>
          <w:b/>
          <w:bCs/>
          <w:sz w:val="24"/>
          <w:szCs w:val="24"/>
          <w:lang w:val="es-ES" w:eastAsia="es-ES"/>
        </w:rPr>
      </w:pPr>
    </w:p>
    <w:p w:rsidR="007852F0" w:rsidRPr="00CC40FF" w:rsidRDefault="007852F0" w:rsidP="000E0D0B">
      <w:pPr>
        <w:pStyle w:val="BodyText"/>
        <w:tabs>
          <w:tab w:val="left" w:pos="0"/>
        </w:tabs>
        <w:spacing w:after="0"/>
        <w:jc w:val="both"/>
        <w:rPr>
          <w:rFonts w:ascii="Bookman Old Style" w:hAnsi="Bookman Old Style" w:cs="Bookman Old Style"/>
          <w:b/>
          <w:bCs/>
          <w:sz w:val="24"/>
          <w:szCs w:val="24"/>
        </w:rPr>
      </w:pPr>
      <w:r w:rsidRPr="00CC40FF">
        <w:rPr>
          <w:rFonts w:ascii="Bookman Old Style" w:hAnsi="Bookman Old Style" w:cs="Bookman Old Style"/>
          <w:b/>
          <w:bCs/>
          <w:sz w:val="24"/>
          <w:szCs w:val="24"/>
        </w:rPr>
        <w:t>Actividades y evaluación</w:t>
      </w:r>
    </w:p>
    <w:p w:rsidR="007852F0" w:rsidRPr="00CC40FF" w:rsidRDefault="007852F0" w:rsidP="000E0D0B">
      <w:pPr>
        <w:pStyle w:val="BodyText"/>
        <w:tabs>
          <w:tab w:val="left" w:pos="0"/>
        </w:tabs>
        <w:spacing w:after="0"/>
        <w:jc w:val="both"/>
        <w:rPr>
          <w:rFonts w:ascii="Bookman Old Style" w:hAnsi="Bookman Old Style" w:cs="Bookman Old Style"/>
          <w:sz w:val="24"/>
          <w:szCs w:val="24"/>
        </w:rPr>
      </w:pPr>
      <w:r w:rsidRPr="00CC40FF">
        <w:rPr>
          <w:rFonts w:ascii="Bookman Old Style" w:hAnsi="Bookman Old Style" w:cs="Bookman Old Style"/>
          <w:sz w:val="24"/>
          <w:szCs w:val="24"/>
        </w:rPr>
        <w:t xml:space="preserve">El curso tendrá dos modalidades de trabajo: exposición de ciertos temas vertebradores a cargo del profesor responsable, y foros de exposición y diálogo a cargo de los participantes, partiendo de la lectura de algunos textos que se proporcionarán oportunamente. </w:t>
      </w:r>
    </w:p>
    <w:p w:rsidR="007852F0" w:rsidRPr="00CC40FF" w:rsidRDefault="007852F0" w:rsidP="000E0D0B">
      <w:pPr>
        <w:pStyle w:val="BodyText"/>
        <w:tabs>
          <w:tab w:val="left" w:pos="0"/>
        </w:tabs>
        <w:spacing w:after="0"/>
        <w:jc w:val="both"/>
        <w:rPr>
          <w:rFonts w:ascii="Bookman Old Style" w:hAnsi="Bookman Old Style" w:cs="Bookman Old Style"/>
          <w:sz w:val="24"/>
          <w:szCs w:val="24"/>
          <w:lang w:val="es-ES"/>
        </w:rPr>
      </w:pPr>
      <w:r w:rsidRPr="00CC40FF">
        <w:rPr>
          <w:rFonts w:ascii="Bookman Old Style" w:hAnsi="Bookman Old Style" w:cs="Bookman Old Style"/>
          <w:sz w:val="24"/>
          <w:szCs w:val="24"/>
        </w:rPr>
        <w:t>Al concluir el mismo, los estudiantes deberán presentar una comunicación escrita, de 10 páginas como máximo, conteniendo una presentación crítica actualizada de un problema o tema de investigación, a elección de los mismos.</w:t>
      </w:r>
    </w:p>
    <w:p w:rsidR="007852F0" w:rsidRPr="00CC40FF" w:rsidRDefault="007852F0" w:rsidP="000E0D0B">
      <w:pPr>
        <w:spacing w:after="0" w:line="240" w:lineRule="auto"/>
        <w:jc w:val="both"/>
        <w:rPr>
          <w:rFonts w:ascii="Bookman Old Style" w:hAnsi="Bookman Old Style" w:cs="Bookman Old Style"/>
          <w:sz w:val="24"/>
          <w:szCs w:val="24"/>
          <w:lang w:val="es-ES" w:eastAsia="es-ES"/>
        </w:rPr>
      </w:pPr>
    </w:p>
    <w:p w:rsidR="007852F0" w:rsidRPr="00CC40FF" w:rsidRDefault="007852F0" w:rsidP="00572DBE">
      <w:pPr>
        <w:keepNext/>
        <w:spacing w:after="0" w:line="240" w:lineRule="auto"/>
        <w:jc w:val="both"/>
        <w:outlineLvl w:val="1"/>
        <w:rPr>
          <w:rFonts w:ascii="Bookman Old Style" w:hAnsi="Bookman Old Style" w:cs="Bookman Old Style"/>
          <w:b/>
          <w:bCs/>
          <w:sz w:val="24"/>
          <w:szCs w:val="24"/>
          <w:lang w:val="es-ES_tradnl" w:eastAsia="es-ES"/>
        </w:rPr>
      </w:pPr>
      <w:r w:rsidRPr="00CC40FF">
        <w:rPr>
          <w:rFonts w:ascii="Bookman Old Style" w:hAnsi="Bookman Old Style" w:cs="Bookman Old Style"/>
          <w:b/>
          <w:bCs/>
          <w:sz w:val="24"/>
          <w:szCs w:val="24"/>
          <w:lang w:val="es-ES_tradnl" w:eastAsia="es-ES"/>
        </w:rPr>
        <w:t>Bibliografía orientativa</w:t>
      </w:r>
    </w:p>
    <w:p w:rsidR="007852F0" w:rsidRPr="00CC40FF" w:rsidRDefault="007852F0" w:rsidP="00572DBE">
      <w:pPr>
        <w:spacing w:after="0" w:line="240" w:lineRule="auto"/>
        <w:jc w:val="both"/>
        <w:rPr>
          <w:rFonts w:ascii="Bookman Old Style" w:hAnsi="Bookman Old Style" w:cs="Bookman Old Style"/>
          <w:sz w:val="24"/>
          <w:szCs w:val="24"/>
          <w:lang w:val="es-ES_tradnl" w:eastAsia="es-ES"/>
        </w:rPr>
      </w:pPr>
      <w:r w:rsidRPr="00CC40FF">
        <w:rPr>
          <w:rFonts w:ascii="Bookman Old Style" w:hAnsi="Bookman Old Style" w:cs="Bookman Old Style"/>
          <w:sz w:val="24"/>
          <w:szCs w:val="24"/>
          <w:lang w:val="es-ES_tradnl" w:eastAsia="es-ES"/>
        </w:rPr>
        <w:t xml:space="preserve">Becker, Howard. </w:t>
      </w:r>
      <w:r w:rsidRPr="00CC40FF">
        <w:rPr>
          <w:rFonts w:ascii="Bookman Old Style" w:hAnsi="Bookman Old Style" w:cs="Bookman Old Style"/>
          <w:i/>
          <w:iCs/>
          <w:sz w:val="24"/>
          <w:szCs w:val="24"/>
          <w:lang w:val="es-ES_tradnl" w:eastAsia="es-ES"/>
        </w:rPr>
        <w:t>Manual de escritura para científicos sociales. Cómo empezar y terminar una tesis, un libro o un artículo</w:t>
      </w:r>
      <w:r w:rsidRPr="00CC40FF">
        <w:rPr>
          <w:rFonts w:ascii="Bookman Old Style" w:hAnsi="Bookman Old Style" w:cs="Bookman Old Style"/>
          <w:sz w:val="24"/>
          <w:szCs w:val="24"/>
          <w:lang w:val="es-ES_tradnl" w:eastAsia="es-ES"/>
        </w:rPr>
        <w:t>. Buenos Aires, Siglo XXI, 2011.</w:t>
      </w:r>
    </w:p>
    <w:p w:rsidR="007852F0" w:rsidRPr="00CC40FF" w:rsidRDefault="007852F0" w:rsidP="00E746D6">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val="fr-FR" w:eastAsia="es-ES"/>
        </w:rPr>
        <w:t xml:space="preserve">Bourdieu, Pierre, Jean-Claude Chamboredon y Jean-Claude Passeron. </w:t>
      </w:r>
      <w:r w:rsidRPr="00CC40FF">
        <w:rPr>
          <w:rFonts w:ascii="Bookman Old Style" w:hAnsi="Bookman Old Style" w:cs="Bookman Old Style"/>
          <w:i/>
          <w:iCs/>
          <w:sz w:val="24"/>
          <w:szCs w:val="24"/>
          <w:lang w:eastAsia="es-ES"/>
        </w:rPr>
        <w:t>El oficio de sociólogo. Presupuestos epistemológicos</w:t>
      </w:r>
      <w:r w:rsidRPr="00CC40FF">
        <w:rPr>
          <w:rFonts w:ascii="Bookman Old Style" w:hAnsi="Bookman Old Style" w:cs="Bookman Old Style"/>
          <w:sz w:val="24"/>
          <w:szCs w:val="24"/>
          <w:lang w:eastAsia="es-ES"/>
        </w:rPr>
        <w:t>. Buenos Aires, Siglo XXI editores, 2008.</w:t>
      </w:r>
    </w:p>
    <w:p w:rsidR="007852F0" w:rsidRPr="00CC40FF" w:rsidRDefault="007852F0" w:rsidP="00686159">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eastAsia="es-ES"/>
        </w:rPr>
        <w:t xml:space="preserve">Cassany, D. </w:t>
      </w:r>
      <w:r w:rsidRPr="00CC40FF">
        <w:rPr>
          <w:rFonts w:ascii="Bookman Old Style" w:hAnsi="Bookman Old Style" w:cs="Bookman Old Style"/>
          <w:i/>
          <w:iCs/>
          <w:sz w:val="24"/>
          <w:szCs w:val="24"/>
          <w:lang w:eastAsia="es-ES"/>
        </w:rPr>
        <w:t>Describir el escribir. Cómo se aprende a escribir</w:t>
      </w:r>
      <w:r w:rsidRPr="00CC40FF">
        <w:rPr>
          <w:rFonts w:ascii="Bookman Old Style" w:hAnsi="Bookman Old Style" w:cs="Bookman Old Style"/>
          <w:sz w:val="24"/>
          <w:szCs w:val="24"/>
          <w:lang w:eastAsia="es-ES"/>
        </w:rPr>
        <w:t>. Paidós, Barcelona, 1994.</w:t>
      </w:r>
    </w:p>
    <w:p w:rsidR="007852F0" w:rsidRPr="00CC40FF" w:rsidRDefault="007852F0" w:rsidP="00E746D6">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eastAsia="es-ES"/>
        </w:rPr>
        <w:t xml:space="preserve">Darnton, Robert. </w:t>
      </w:r>
      <w:r w:rsidRPr="00CC40FF">
        <w:rPr>
          <w:rFonts w:ascii="Bookman Old Style" w:hAnsi="Bookman Old Style" w:cs="Bookman Old Style"/>
          <w:i/>
          <w:iCs/>
          <w:sz w:val="24"/>
          <w:szCs w:val="24"/>
          <w:lang w:eastAsia="es-ES"/>
        </w:rPr>
        <w:t>El beso de Lamourette. Reflexiones sobre la historia cultural</w:t>
      </w:r>
      <w:r w:rsidRPr="00CC40FF">
        <w:rPr>
          <w:rFonts w:ascii="Bookman Old Style" w:hAnsi="Bookman Old Style" w:cs="Bookman Old Style"/>
          <w:sz w:val="24"/>
          <w:szCs w:val="24"/>
          <w:lang w:eastAsia="es-ES"/>
        </w:rPr>
        <w:t xml:space="preserve">. </w:t>
      </w:r>
      <w:r w:rsidRPr="00CC40FF">
        <w:rPr>
          <w:rFonts w:ascii="Bookman Old Style" w:hAnsi="Bookman Old Style" w:cs="Bookman Old Style"/>
          <w:sz w:val="24"/>
          <w:szCs w:val="24"/>
          <w:lang w:val="en-US" w:eastAsia="es-ES"/>
        </w:rPr>
        <w:t>Buenos Aires, Fondo de Cultura Económica, 2010.</w:t>
      </w:r>
    </w:p>
    <w:p w:rsidR="007852F0" w:rsidRPr="00CC40FF" w:rsidRDefault="007852F0" w:rsidP="00E746D6">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n-US" w:eastAsia="es-ES"/>
        </w:rPr>
        <w:t xml:space="preserve">Dosse, François. </w:t>
      </w:r>
      <w:r w:rsidRPr="00CC40FF">
        <w:rPr>
          <w:rFonts w:ascii="Bookman Old Style" w:hAnsi="Bookman Old Style" w:cs="Bookman Old Style"/>
          <w:i/>
          <w:iCs/>
          <w:sz w:val="24"/>
          <w:szCs w:val="24"/>
          <w:lang w:val="en-US" w:eastAsia="es-ES"/>
        </w:rPr>
        <w:t>History of Structuralism.</w:t>
      </w:r>
      <w:r w:rsidRPr="00CC40FF">
        <w:rPr>
          <w:rFonts w:ascii="Bookman Old Style" w:hAnsi="Bookman Old Style" w:cs="Bookman Old Style"/>
          <w:sz w:val="24"/>
          <w:szCs w:val="24"/>
          <w:lang w:val="en-US" w:eastAsia="es-ES"/>
        </w:rPr>
        <w:t xml:space="preserve"> Minneapolis-London, University of Minnesota Press, 1997. 2 vols.</w:t>
      </w:r>
    </w:p>
    <w:p w:rsidR="007852F0" w:rsidRPr="00CC40FF" w:rsidRDefault="007852F0" w:rsidP="00572DBE">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n-US" w:eastAsia="es-ES"/>
        </w:rPr>
        <w:t xml:space="preserve">Elton, Geoffrey R. </w:t>
      </w:r>
      <w:r w:rsidRPr="00CC40FF">
        <w:rPr>
          <w:rFonts w:ascii="Bookman Old Style" w:hAnsi="Bookman Old Style" w:cs="Bookman Old Style"/>
          <w:i/>
          <w:iCs/>
          <w:sz w:val="24"/>
          <w:szCs w:val="24"/>
          <w:lang w:val="en-US" w:eastAsia="es-ES"/>
        </w:rPr>
        <w:t>The Practise of History</w:t>
      </w:r>
      <w:r w:rsidRPr="00CC40FF">
        <w:rPr>
          <w:rFonts w:ascii="Bookman Old Style" w:hAnsi="Bookman Old Style" w:cs="Bookman Old Style"/>
          <w:sz w:val="24"/>
          <w:szCs w:val="24"/>
          <w:lang w:val="en-US" w:eastAsia="es-ES"/>
        </w:rPr>
        <w:t>. London, Fontana Press, 1987.</w:t>
      </w:r>
    </w:p>
    <w:p w:rsidR="007852F0" w:rsidRPr="00CC40FF" w:rsidRDefault="007852F0" w:rsidP="00E746D6">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val="en-US" w:eastAsia="es-ES"/>
        </w:rPr>
        <w:t xml:space="preserve">Ginzburg, Carlo. </w:t>
      </w:r>
      <w:r w:rsidRPr="00CC40FF">
        <w:rPr>
          <w:rFonts w:ascii="Bookman Old Style" w:hAnsi="Bookman Old Style" w:cs="Bookman Old Style"/>
          <w:i/>
          <w:iCs/>
          <w:sz w:val="24"/>
          <w:szCs w:val="24"/>
          <w:lang w:val="en-US" w:eastAsia="es-ES"/>
        </w:rPr>
        <w:t>The Judge and the Historian. Marginal notes on a late-twentieth-century miscarriage of justice</w:t>
      </w:r>
      <w:r w:rsidRPr="00CC40FF">
        <w:rPr>
          <w:rFonts w:ascii="Bookman Old Style" w:hAnsi="Bookman Old Style" w:cs="Bookman Old Style"/>
          <w:sz w:val="24"/>
          <w:szCs w:val="24"/>
          <w:lang w:val="en-US" w:eastAsia="es-ES"/>
        </w:rPr>
        <w:t xml:space="preserve">. </w:t>
      </w:r>
      <w:r w:rsidRPr="00CC40FF">
        <w:rPr>
          <w:rFonts w:ascii="Bookman Old Style" w:hAnsi="Bookman Old Style" w:cs="Bookman Old Style"/>
          <w:sz w:val="24"/>
          <w:szCs w:val="24"/>
          <w:lang w:eastAsia="es-ES"/>
        </w:rPr>
        <w:t xml:space="preserve">London-New York, Verso, 2002. La edición castellana se titula </w:t>
      </w:r>
      <w:r w:rsidRPr="00CC40FF">
        <w:rPr>
          <w:rFonts w:ascii="Bookman Old Style" w:hAnsi="Bookman Old Style" w:cs="Bookman Old Style"/>
          <w:i/>
          <w:iCs/>
          <w:sz w:val="24"/>
          <w:szCs w:val="24"/>
          <w:lang w:eastAsia="es-ES"/>
        </w:rPr>
        <w:t xml:space="preserve">El juez y el historiador. Consideraciones al margen del proceso Sofri. </w:t>
      </w:r>
      <w:r w:rsidRPr="00CC40FF">
        <w:rPr>
          <w:rFonts w:ascii="Bookman Old Style" w:hAnsi="Bookman Old Style" w:cs="Bookman Old Style"/>
          <w:sz w:val="24"/>
          <w:szCs w:val="24"/>
          <w:lang w:eastAsia="es-ES"/>
        </w:rPr>
        <w:t xml:space="preserve">Madrid, Anaya y Muchnik, 1993. </w:t>
      </w:r>
    </w:p>
    <w:p w:rsidR="007852F0" w:rsidRPr="00CC40FF" w:rsidRDefault="007852F0" w:rsidP="00E746D6">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eastAsia="es-ES"/>
        </w:rPr>
        <w:t xml:space="preserve">Ginzburg, Carlo. </w:t>
      </w:r>
      <w:r w:rsidRPr="00CC40FF">
        <w:rPr>
          <w:rFonts w:ascii="Bookman Old Style" w:hAnsi="Bookman Old Style" w:cs="Bookman Old Style"/>
          <w:i/>
          <w:iCs/>
          <w:sz w:val="24"/>
          <w:szCs w:val="24"/>
          <w:lang w:eastAsia="es-ES"/>
        </w:rPr>
        <w:t>El hilo y las huellas. Lo verdadero, lo falso, lo ficticio</w:t>
      </w:r>
      <w:r w:rsidRPr="00CC40FF">
        <w:rPr>
          <w:rFonts w:ascii="Bookman Old Style" w:hAnsi="Bookman Old Style" w:cs="Bookman Old Style"/>
          <w:sz w:val="24"/>
          <w:szCs w:val="24"/>
          <w:lang w:eastAsia="es-ES"/>
        </w:rPr>
        <w:t>. Buenos Aires, Fondo de Cultura Económica, 2010.</w:t>
      </w:r>
    </w:p>
    <w:p w:rsidR="007852F0" w:rsidRPr="00CC40FF" w:rsidRDefault="007852F0" w:rsidP="00572DBE">
      <w:pPr>
        <w:spacing w:after="0" w:line="240" w:lineRule="auto"/>
        <w:jc w:val="both"/>
        <w:rPr>
          <w:rFonts w:ascii="Bookman Old Style" w:hAnsi="Bookman Old Style" w:cs="Bookman Old Style"/>
          <w:sz w:val="24"/>
          <w:szCs w:val="24"/>
          <w:lang w:val="es-ES_tradnl" w:eastAsia="es-ES"/>
        </w:rPr>
      </w:pPr>
      <w:r w:rsidRPr="00CC40FF">
        <w:rPr>
          <w:rFonts w:ascii="Bookman Old Style" w:hAnsi="Bookman Old Style" w:cs="Bookman Old Style"/>
          <w:sz w:val="24"/>
          <w:szCs w:val="24"/>
          <w:lang w:val="es-ES_tradnl" w:eastAsia="es-ES"/>
        </w:rPr>
        <w:t xml:space="preserve">Guitton, Jean. </w:t>
      </w:r>
      <w:r w:rsidRPr="00CC40FF">
        <w:rPr>
          <w:rFonts w:ascii="Bookman Old Style" w:hAnsi="Bookman Old Style" w:cs="Bookman Old Style"/>
          <w:i/>
          <w:iCs/>
          <w:sz w:val="24"/>
          <w:szCs w:val="24"/>
          <w:lang w:val="es-ES_tradnl" w:eastAsia="es-ES"/>
        </w:rPr>
        <w:t>El trabajo intelectual</w:t>
      </w:r>
      <w:r w:rsidRPr="00CC40FF">
        <w:rPr>
          <w:rFonts w:ascii="Bookman Old Style" w:hAnsi="Bookman Old Style" w:cs="Bookman Old Style"/>
          <w:sz w:val="24"/>
          <w:szCs w:val="24"/>
          <w:lang w:val="es-ES_tradnl" w:eastAsia="es-ES"/>
        </w:rPr>
        <w:t>. Madrid, Rialp, 1981.</w:t>
      </w:r>
    </w:p>
    <w:p w:rsidR="007852F0" w:rsidRPr="00CC40FF" w:rsidRDefault="007852F0" w:rsidP="00572DBE">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n-US" w:eastAsia="es-ES"/>
        </w:rPr>
        <w:t xml:space="preserve">Judt, Tony. </w:t>
      </w:r>
      <w:r w:rsidRPr="00CC40FF">
        <w:rPr>
          <w:rFonts w:ascii="Bookman Old Style" w:hAnsi="Bookman Old Style" w:cs="Bookman Old Style"/>
          <w:i/>
          <w:iCs/>
          <w:sz w:val="24"/>
          <w:szCs w:val="24"/>
          <w:lang w:val="en-US" w:eastAsia="es-ES"/>
        </w:rPr>
        <w:t xml:space="preserve">Reappraisals. Reflections on the Forgotten Twentieth Century. </w:t>
      </w:r>
      <w:r w:rsidRPr="00CC40FF">
        <w:rPr>
          <w:rFonts w:ascii="Bookman Old Style" w:hAnsi="Bookman Old Style" w:cs="Bookman Old Style"/>
          <w:sz w:val="24"/>
          <w:szCs w:val="24"/>
          <w:lang w:val="en-US" w:eastAsia="es-ES"/>
        </w:rPr>
        <w:t>London, Vintage Books, 2009.</w:t>
      </w:r>
    </w:p>
    <w:p w:rsidR="007852F0" w:rsidRPr="00CC40FF" w:rsidRDefault="007852F0" w:rsidP="00572DBE">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n-US" w:eastAsia="es-ES"/>
        </w:rPr>
        <w:t xml:space="preserve">Evans, Richard J. </w:t>
      </w:r>
      <w:r w:rsidRPr="00CC40FF">
        <w:rPr>
          <w:rFonts w:ascii="Bookman Old Style" w:hAnsi="Bookman Old Style" w:cs="Bookman Old Style"/>
          <w:i/>
          <w:iCs/>
          <w:sz w:val="24"/>
          <w:szCs w:val="24"/>
          <w:lang w:val="en-US" w:eastAsia="es-ES"/>
        </w:rPr>
        <w:t>In Defense of History</w:t>
      </w:r>
      <w:r w:rsidRPr="00CC40FF">
        <w:rPr>
          <w:rFonts w:ascii="Bookman Old Style" w:hAnsi="Bookman Old Style" w:cs="Bookman Old Style"/>
          <w:sz w:val="24"/>
          <w:szCs w:val="24"/>
          <w:lang w:val="en-US" w:eastAsia="es-ES"/>
        </w:rPr>
        <w:t>. New York, W.W. Norton &amp; Company, 2000.</w:t>
      </w:r>
    </w:p>
    <w:p w:rsidR="007852F0" w:rsidRPr="00CC40FF" w:rsidRDefault="007852F0" w:rsidP="00572DBE">
      <w:pPr>
        <w:spacing w:after="0" w:line="240" w:lineRule="auto"/>
        <w:jc w:val="both"/>
        <w:rPr>
          <w:rFonts w:ascii="Bookman Old Style" w:hAnsi="Bookman Old Style" w:cs="Bookman Old Style"/>
          <w:sz w:val="24"/>
          <w:szCs w:val="24"/>
          <w:lang w:val="es-ES_tradnl" w:eastAsia="es-ES"/>
        </w:rPr>
      </w:pPr>
      <w:r w:rsidRPr="00CC40FF">
        <w:rPr>
          <w:rFonts w:ascii="Bookman Old Style" w:hAnsi="Bookman Old Style" w:cs="Bookman Old Style"/>
          <w:sz w:val="24"/>
          <w:szCs w:val="24"/>
          <w:lang w:eastAsia="es-ES"/>
        </w:rPr>
        <w:t xml:space="preserve">Jay, Martin. </w:t>
      </w:r>
      <w:r w:rsidRPr="00CC40FF">
        <w:rPr>
          <w:rFonts w:ascii="Bookman Old Style" w:hAnsi="Bookman Old Style" w:cs="Bookman Old Style"/>
          <w:i/>
          <w:iCs/>
          <w:sz w:val="24"/>
          <w:szCs w:val="24"/>
          <w:lang w:eastAsia="es-ES"/>
        </w:rPr>
        <w:t xml:space="preserve">Campos de fuerza. </w:t>
      </w:r>
      <w:r w:rsidRPr="00CC40FF">
        <w:rPr>
          <w:rFonts w:ascii="Bookman Old Style" w:hAnsi="Bookman Old Style" w:cs="Bookman Old Style"/>
          <w:i/>
          <w:iCs/>
          <w:sz w:val="24"/>
          <w:szCs w:val="24"/>
          <w:lang w:val="es-ES_tradnl" w:eastAsia="es-ES"/>
        </w:rPr>
        <w:t xml:space="preserve">Entre la historia intelectual y la crítica cultural. </w:t>
      </w:r>
      <w:r w:rsidRPr="00CC40FF">
        <w:rPr>
          <w:rFonts w:ascii="Bookman Old Style" w:hAnsi="Bookman Old Style" w:cs="Bookman Old Style"/>
          <w:sz w:val="24"/>
          <w:szCs w:val="24"/>
          <w:lang w:val="es-ES_tradnl" w:eastAsia="es-ES"/>
        </w:rPr>
        <w:t>Buenos Aires, Paidós, 2003.</w:t>
      </w:r>
    </w:p>
    <w:p w:rsidR="007852F0" w:rsidRPr="00CC40FF" w:rsidRDefault="007852F0" w:rsidP="00E746D6">
      <w:pPr>
        <w:spacing w:after="0" w:line="240" w:lineRule="auto"/>
        <w:jc w:val="both"/>
        <w:rPr>
          <w:rFonts w:ascii="Bookman Old Style" w:hAnsi="Bookman Old Style" w:cs="Bookman Old Style"/>
          <w:sz w:val="24"/>
          <w:szCs w:val="24"/>
          <w:lang w:val="es-ES_tradnl" w:eastAsia="es-ES"/>
        </w:rPr>
      </w:pPr>
      <w:r w:rsidRPr="00CC40FF">
        <w:rPr>
          <w:rFonts w:ascii="Bookman Old Style" w:hAnsi="Bookman Old Style" w:cs="Bookman Old Style"/>
          <w:sz w:val="24"/>
          <w:szCs w:val="24"/>
          <w:lang w:val="es-ES_tradnl" w:eastAsia="es-ES"/>
        </w:rPr>
        <w:t xml:space="preserve">Klimovsky, Gregorio. </w:t>
      </w:r>
      <w:r w:rsidRPr="00CC40FF">
        <w:rPr>
          <w:rFonts w:ascii="Bookman Old Style" w:hAnsi="Bookman Old Style" w:cs="Bookman Old Style"/>
          <w:i/>
          <w:iCs/>
          <w:sz w:val="24"/>
          <w:szCs w:val="24"/>
          <w:lang w:val="es-ES_tradnl" w:eastAsia="es-ES"/>
        </w:rPr>
        <w:t>Las desventuras del conocimiento científico. Una introducción a la epistemología</w:t>
      </w:r>
      <w:r w:rsidRPr="00CC40FF">
        <w:rPr>
          <w:rFonts w:ascii="Bookman Old Style" w:hAnsi="Bookman Old Style" w:cs="Bookman Old Style"/>
          <w:sz w:val="24"/>
          <w:szCs w:val="24"/>
          <w:lang w:val="es-ES_tradnl" w:eastAsia="es-ES"/>
        </w:rPr>
        <w:t>. Buenos Aires, AZ Editora, 1997.</w:t>
      </w:r>
    </w:p>
    <w:p w:rsidR="007852F0" w:rsidRPr="00CC40FF" w:rsidRDefault="007852F0" w:rsidP="00572DBE">
      <w:pPr>
        <w:spacing w:after="0" w:line="240" w:lineRule="auto"/>
        <w:ind w:left="283" w:hanging="283"/>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s-ES_tradnl" w:eastAsia="es-ES"/>
        </w:rPr>
        <w:t xml:space="preserve">Kolakowski, Leszek. </w:t>
      </w:r>
      <w:r w:rsidRPr="00CC40FF">
        <w:rPr>
          <w:rFonts w:ascii="Bookman Old Style" w:hAnsi="Bookman Old Style" w:cs="Bookman Old Style"/>
          <w:i/>
          <w:iCs/>
          <w:sz w:val="24"/>
          <w:szCs w:val="24"/>
          <w:lang w:val="es-ES_tradnl" w:eastAsia="es-ES"/>
        </w:rPr>
        <w:t>Las corrientes fundamentales del materialismo histórico</w:t>
      </w:r>
      <w:r w:rsidRPr="00CC40FF">
        <w:rPr>
          <w:rFonts w:ascii="Bookman Old Style" w:hAnsi="Bookman Old Style" w:cs="Bookman Old Style"/>
          <w:sz w:val="24"/>
          <w:szCs w:val="24"/>
          <w:lang w:val="es-ES_tradnl" w:eastAsia="es-ES"/>
        </w:rPr>
        <w:t xml:space="preserve">. </w:t>
      </w:r>
      <w:r w:rsidRPr="00CC40FF">
        <w:rPr>
          <w:rFonts w:ascii="Bookman Old Style" w:hAnsi="Bookman Old Style" w:cs="Bookman Old Style"/>
          <w:sz w:val="24"/>
          <w:szCs w:val="24"/>
          <w:lang w:val="en-US" w:eastAsia="es-ES"/>
        </w:rPr>
        <w:t xml:space="preserve">Madrid, </w:t>
      </w:r>
    </w:p>
    <w:p w:rsidR="007852F0" w:rsidRPr="00CC40FF" w:rsidRDefault="007852F0" w:rsidP="00572DBE">
      <w:pPr>
        <w:spacing w:after="0" w:line="240" w:lineRule="auto"/>
        <w:ind w:left="283" w:hanging="283"/>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n-US" w:eastAsia="es-ES"/>
        </w:rPr>
        <w:t>Alianza, 1983. 3 vols.</w:t>
      </w:r>
    </w:p>
    <w:p w:rsidR="007852F0" w:rsidRPr="00CC40FF" w:rsidRDefault="007852F0" w:rsidP="00E746D6">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n-US" w:eastAsia="es-ES"/>
        </w:rPr>
        <w:t xml:space="preserve">Marwick, Arthur. </w:t>
      </w:r>
      <w:r w:rsidRPr="00CC40FF">
        <w:rPr>
          <w:rFonts w:ascii="Bookman Old Style" w:hAnsi="Bookman Old Style" w:cs="Bookman Old Style"/>
          <w:i/>
          <w:iCs/>
          <w:sz w:val="24"/>
          <w:szCs w:val="24"/>
          <w:lang w:val="en-US" w:eastAsia="es-ES"/>
        </w:rPr>
        <w:t>The New Nature of History: Knowledge, Evidence, Language</w:t>
      </w:r>
      <w:r w:rsidRPr="00CC40FF">
        <w:rPr>
          <w:rFonts w:ascii="Bookman Old Style" w:hAnsi="Bookman Old Style" w:cs="Bookman Old Style"/>
          <w:sz w:val="24"/>
          <w:szCs w:val="24"/>
          <w:lang w:val="en-US" w:eastAsia="es-ES"/>
        </w:rPr>
        <w:t>. Houndmills, Basingstoke: Palgrave Publishers, 2001.</w:t>
      </w:r>
    </w:p>
    <w:p w:rsidR="007852F0" w:rsidRPr="00CC40FF" w:rsidRDefault="007852F0" w:rsidP="00572DBE">
      <w:pPr>
        <w:spacing w:after="0" w:line="240" w:lineRule="auto"/>
        <w:ind w:left="283" w:hanging="283"/>
        <w:jc w:val="both"/>
        <w:rPr>
          <w:rFonts w:ascii="Bookman Old Style" w:hAnsi="Bookman Old Style" w:cs="Bookman Old Style"/>
          <w:sz w:val="24"/>
          <w:szCs w:val="24"/>
          <w:lang w:val="es-ES_tradnl" w:eastAsia="es-ES"/>
        </w:rPr>
      </w:pPr>
      <w:r w:rsidRPr="00CC40FF">
        <w:rPr>
          <w:rFonts w:ascii="Bookman Old Style" w:hAnsi="Bookman Old Style" w:cs="Bookman Old Style"/>
          <w:sz w:val="24"/>
          <w:szCs w:val="24"/>
          <w:lang w:val="en-US" w:eastAsia="es-ES"/>
        </w:rPr>
        <w:t xml:space="preserve">Noiriel, Gérard. </w:t>
      </w:r>
      <w:r w:rsidRPr="00CC40FF">
        <w:rPr>
          <w:rFonts w:ascii="Bookman Old Style" w:hAnsi="Bookman Old Style" w:cs="Bookman Old Style"/>
          <w:i/>
          <w:iCs/>
          <w:sz w:val="24"/>
          <w:szCs w:val="24"/>
          <w:lang w:val="en-US" w:eastAsia="es-ES"/>
        </w:rPr>
        <w:t>Sur la “crise” de l’histoire</w:t>
      </w:r>
      <w:r w:rsidRPr="00CC40FF">
        <w:rPr>
          <w:rFonts w:ascii="Bookman Old Style" w:hAnsi="Bookman Old Style" w:cs="Bookman Old Style"/>
          <w:sz w:val="24"/>
          <w:szCs w:val="24"/>
          <w:lang w:val="en-US" w:eastAsia="es-ES"/>
        </w:rPr>
        <w:t xml:space="preserve">. </w:t>
      </w:r>
      <w:r w:rsidRPr="00CC40FF">
        <w:rPr>
          <w:rFonts w:ascii="Bookman Old Style" w:hAnsi="Bookman Old Style" w:cs="Bookman Old Style"/>
          <w:sz w:val="24"/>
          <w:szCs w:val="24"/>
          <w:lang w:val="es-ES_tradnl" w:eastAsia="es-ES"/>
        </w:rPr>
        <w:t xml:space="preserve">Paris, Belin, 1996.Versión en español: </w:t>
      </w:r>
      <w:r w:rsidRPr="00CC40FF">
        <w:rPr>
          <w:rFonts w:ascii="Bookman Old Style" w:hAnsi="Bookman Old Style" w:cs="Bookman Old Style"/>
          <w:i/>
          <w:iCs/>
          <w:sz w:val="24"/>
          <w:szCs w:val="24"/>
          <w:lang w:val="es-ES_tradnl" w:eastAsia="es-ES"/>
        </w:rPr>
        <w:t>Sobre la crisis de la Historia</w:t>
      </w:r>
      <w:r w:rsidRPr="00CC40FF">
        <w:rPr>
          <w:rFonts w:ascii="Bookman Old Style" w:hAnsi="Bookman Old Style" w:cs="Bookman Old Style"/>
          <w:sz w:val="24"/>
          <w:szCs w:val="24"/>
          <w:lang w:val="es-ES_tradnl" w:eastAsia="es-ES"/>
        </w:rPr>
        <w:t>. Valencia, Universitat de Valencia, 1997.</w:t>
      </w:r>
    </w:p>
    <w:p w:rsidR="007852F0" w:rsidRPr="00CC40FF" w:rsidRDefault="007852F0" w:rsidP="00572DBE">
      <w:pPr>
        <w:spacing w:after="0" w:line="240" w:lineRule="auto"/>
        <w:jc w:val="both"/>
        <w:rPr>
          <w:rFonts w:ascii="Bookman Old Style" w:hAnsi="Bookman Old Style" w:cs="Bookman Old Style"/>
          <w:sz w:val="24"/>
          <w:szCs w:val="24"/>
          <w:lang w:val="es-ES_tradnl" w:eastAsia="es-ES"/>
        </w:rPr>
      </w:pPr>
      <w:r w:rsidRPr="00CC40FF">
        <w:rPr>
          <w:rFonts w:ascii="Bookman Old Style" w:hAnsi="Bookman Old Style" w:cs="Bookman Old Style"/>
          <w:sz w:val="24"/>
          <w:szCs w:val="24"/>
          <w:lang w:val="es-ES_tradnl" w:eastAsia="es-ES"/>
        </w:rPr>
        <w:t xml:space="preserve">Pomian, Krzysztof. </w:t>
      </w:r>
      <w:r w:rsidRPr="00CC40FF">
        <w:rPr>
          <w:rFonts w:ascii="Bookman Old Style" w:hAnsi="Bookman Old Style" w:cs="Bookman Old Style"/>
          <w:i/>
          <w:iCs/>
          <w:sz w:val="24"/>
          <w:szCs w:val="24"/>
          <w:lang w:val="es-ES_tradnl" w:eastAsia="es-ES"/>
        </w:rPr>
        <w:t>Sobre la historia</w:t>
      </w:r>
      <w:r w:rsidRPr="00CC40FF">
        <w:rPr>
          <w:rFonts w:ascii="Bookman Old Style" w:hAnsi="Bookman Old Style" w:cs="Bookman Old Style"/>
          <w:sz w:val="24"/>
          <w:szCs w:val="24"/>
          <w:lang w:val="es-ES_tradnl" w:eastAsia="es-ES"/>
        </w:rPr>
        <w:t>. Madrid, Cátedra, 2007.</w:t>
      </w:r>
    </w:p>
    <w:p w:rsidR="007852F0" w:rsidRPr="00E131FA" w:rsidRDefault="007852F0" w:rsidP="00E746D6">
      <w:pPr>
        <w:spacing w:after="0" w:line="240" w:lineRule="auto"/>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s-ES" w:eastAsia="es-ES"/>
        </w:rPr>
        <w:t>Samaja, Juan</w:t>
      </w:r>
      <w:r w:rsidRPr="00CC40FF">
        <w:rPr>
          <w:rFonts w:ascii="Bookman Old Style" w:hAnsi="Bookman Old Style" w:cs="Bookman Old Style"/>
          <w:i/>
          <w:iCs/>
          <w:sz w:val="24"/>
          <w:szCs w:val="24"/>
          <w:lang w:val="es-ES" w:eastAsia="es-ES"/>
        </w:rPr>
        <w:t xml:space="preserve">. Epistemología y metodología. Elementos para una teoría de la investigación científica. </w:t>
      </w:r>
      <w:r w:rsidRPr="00E131FA">
        <w:rPr>
          <w:rFonts w:ascii="Bookman Old Style" w:hAnsi="Bookman Old Style" w:cs="Bookman Old Style"/>
          <w:sz w:val="24"/>
          <w:szCs w:val="24"/>
          <w:lang w:val="en-US" w:eastAsia="es-ES"/>
        </w:rPr>
        <w:t>Buenos Aires, Eudeba, 1999.</w:t>
      </w:r>
    </w:p>
    <w:p w:rsidR="007852F0" w:rsidRPr="00CC40FF" w:rsidRDefault="007852F0" w:rsidP="00EC2B10">
      <w:pPr>
        <w:spacing w:after="0" w:line="240" w:lineRule="auto"/>
        <w:jc w:val="both"/>
        <w:rPr>
          <w:rFonts w:ascii="Bookman Old Style" w:hAnsi="Bookman Old Style" w:cs="Bookman Old Style"/>
          <w:sz w:val="24"/>
          <w:szCs w:val="24"/>
          <w:lang w:eastAsia="es-AR"/>
        </w:rPr>
      </w:pPr>
      <w:r w:rsidRPr="00CC40FF">
        <w:rPr>
          <w:rFonts w:ascii="Bookman Old Style" w:hAnsi="Bookman Old Style" w:cs="Bookman Old Style"/>
          <w:sz w:val="24"/>
          <w:szCs w:val="24"/>
          <w:lang w:eastAsia="es-AR"/>
        </w:rPr>
        <w:t xml:space="preserve">Stove, David. </w:t>
      </w:r>
      <w:r w:rsidRPr="00CC40FF">
        <w:rPr>
          <w:rFonts w:ascii="Bookman Old Style" w:hAnsi="Bookman Old Style" w:cs="Bookman Old Style"/>
          <w:i/>
          <w:iCs/>
          <w:sz w:val="24"/>
          <w:szCs w:val="24"/>
          <w:lang w:eastAsia="es-AR"/>
        </w:rPr>
        <w:t>Popper and After. Four Modern Irrationalists</w:t>
      </w:r>
      <w:r w:rsidRPr="00CC40FF">
        <w:rPr>
          <w:rFonts w:ascii="Bookman Old Style" w:hAnsi="Bookman Old Style" w:cs="Bookman Old Style"/>
          <w:sz w:val="24"/>
          <w:szCs w:val="24"/>
          <w:lang w:eastAsia="es-AR"/>
        </w:rPr>
        <w:t xml:space="preserve">, Oxford: Pergamon Press, 1982 (Reprinted as </w:t>
      </w:r>
      <w:r w:rsidRPr="00CC40FF">
        <w:rPr>
          <w:rFonts w:ascii="Bookman Old Style" w:hAnsi="Bookman Old Style" w:cs="Bookman Old Style"/>
          <w:i/>
          <w:iCs/>
          <w:sz w:val="24"/>
          <w:szCs w:val="24"/>
          <w:lang w:eastAsia="es-AR"/>
        </w:rPr>
        <w:t>Anything Goes: Origins of the Cult of Scientific Irrationalism</w:t>
      </w:r>
      <w:r w:rsidRPr="00CC40FF">
        <w:rPr>
          <w:rFonts w:ascii="Bookman Old Style" w:hAnsi="Bookman Old Style" w:cs="Bookman Old Style"/>
          <w:sz w:val="24"/>
          <w:szCs w:val="24"/>
          <w:lang w:eastAsia="es-AR"/>
        </w:rPr>
        <w:t xml:space="preserve">, Macleay Press, Sydney, 1998; and as </w:t>
      </w:r>
      <w:r w:rsidRPr="00CC40FF">
        <w:rPr>
          <w:rFonts w:ascii="Bookman Old Style" w:hAnsi="Bookman Old Style" w:cs="Bookman Old Style"/>
          <w:i/>
          <w:iCs/>
          <w:sz w:val="24"/>
          <w:szCs w:val="24"/>
          <w:lang w:eastAsia="es-AR"/>
        </w:rPr>
        <w:t>Scientific Irrationalism</w:t>
      </w:r>
      <w:r w:rsidRPr="00CC40FF">
        <w:rPr>
          <w:rFonts w:ascii="Bookman Old Style" w:hAnsi="Bookman Old Style" w:cs="Bookman Old Style"/>
          <w:sz w:val="24"/>
          <w:szCs w:val="24"/>
          <w:lang w:eastAsia="es-AR"/>
        </w:rPr>
        <w:t>, New Brunswick: Transaction, 2001.)</w:t>
      </w:r>
    </w:p>
    <w:p w:rsidR="007852F0" w:rsidRPr="00CC40FF" w:rsidRDefault="007852F0" w:rsidP="00EC2B10">
      <w:pPr>
        <w:spacing w:after="0" w:line="240" w:lineRule="auto"/>
        <w:jc w:val="both"/>
        <w:rPr>
          <w:rFonts w:ascii="Bookman Old Style" w:hAnsi="Bookman Old Style" w:cs="Bookman Old Style"/>
          <w:sz w:val="24"/>
          <w:szCs w:val="24"/>
          <w:lang w:eastAsia="es-AR"/>
        </w:rPr>
      </w:pPr>
      <w:r w:rsidRPr="00CC40FF">
        <w:rPr>
          <w:rFonts w:ascii="Bookman Old Style" w:hAnsi="Bookman Old Style" w:cs="Bookman Old Style"/>
          <w:sz w:val="24"/>
          <w:szCs w:val="24"/>
          <w:lang w:eastAsia="es-AR"/>
        </w:rPr>
        <w:t xml:space="preserve">Stove, David. </w:t>
      </w:r>
      <w:r w:rsidRPr="00CC40FF">
        <w:rPr>
          <w:rFonts w:ascii="Bookman Old Style" w:hAnsi="Bookman Old Style" w:cs="Bookman Old Style"/>
          <w:i/>
          <w:iCs/>
          <w:sz w:val="24"/>
          <w:szCs w:val="24"/>
          <w:lang w:eastAsia="es-AR"/>
        </w:rPr>
        <w:t>The Plato Cult and Other Philosophical Follies</w:t>
      </w:r>
      <w:r w:rsidRPr="00CC40FF">
        <w:rPr>
          <w:rFonts w:ascii="Bookman Old Style" w:hAnsi="Bookman Old Style" w:cs="Bookman Old Style"/>
          <w:sz w:val="24"/>
          <w:szCs w:val="24"/>
          <w:lang w:eastAsia="es-AR"/>
        </w:rPr>
        <w:t>. Oxford: Blackwell, 1991.</w:t>
      </w:r>
    </w:p>
    <w:p w:rsidR="007852F0" w:rsidRPr="00CC40FF" w:rsidRDefault="007852F0" w:rsidP="00EC2B10">
      <w:pPr>
        <w:spacing w:after="0" w:line="240" w:lineRule="auto"/>
        <w:jc w:val="both"/>
        <w:rPr>
          <w:rFonts w:ascii="Bookman Old Style" w:hAnsi="Bookman Old Style" w:cs="Bookman Old Style"/>
          <w:sz w:val="24"/>
          <w:szCs w:val="24"/>
          <w:lang w:eastAsia="es-AR"/>
        </w:rPr>
      </w:pPr>
      <w:r w:rsidRPr="00CC40FF">
        <w:rPr>
          <w:rFonts w:ascii="Bookman Old Style" w:hAnsi="Bookman Old Style" w:cs="Bookman Old Style"/>
          <w:sz w:val="24"/>
          <w:szCs w:val="24"/>
          <w:lang w:eastAsia="es-AR"/>
        </w:rPr>
        <w:t>Stove, David.</w:t>
      </w:r>
      <w:r w:rsidRPr="00CC40FF">
        <w:rPr>
          <w:rFonts w:ascii="Bookman Old Style" w:hAnsi="Bookman Old Style" w:cs="Bookman Old Style"/>
          <w:i/>
          <w:iCs/>
          <w:sz w:val="24"/>
          <w:szCs w:val="24"/>
          <w:lang w:eastAsia="es-AR"/>
        </w:rPr>
        <w:t xml:space="preserve"> Against the Idols of the Age</w:t>
      </w:r>
      <w:r w:rsidRPr="00CC40FF">
        <w:rPr>
          <w:rFonts w:ascii="Bookman Old Style" w:hAnsi="Bookman Old Style" w:cs="Bookman Old Style"/>
          <w:sz w:val="24"/>
          <w:szCs w:val="24"/>
          <w:lang w:eastAsia="es-AR"/>
        </w:rPr>
        <w:t>, ed. Roger Kimball. New Brunswick and London: Transaction, 1999.</w:t>
      </w:r>
    </w:p>
    <w:p w:rsidR="007852F0" w:rsidRPr="00E131FA" w:rsidRDefault="007852F0" w:rsidP="00572DBE">
      <w:pPr>
        <w:spacing w:after="0" w:line="240" w:lineRule="auto"/>
        <w:ind w:left="283" w:hanging="283"/>
        <w:jc w:val="both"/>
        <w:rPr>
          <w:rFonts w:ascii="Bookman Old Style" w:hAnsi="Bookman Old Style" w:cs="Bookman Old Style"/>
          <w:sz w:val="24"/>
          <w:szCs w:val="24"/>
          <w:lang w:val="en-US" w:eastAsia="es-ES"/>
        </w:rPr>
      </w:pPr>
      <w:r w:rsidRPr="00CC40FF">
        <w:rPr>
          <w:rFonts w:ascii="Bookman Old Style" w:hAnsi="Bookman Old Style" w:cs="Bookman Old Style"/>
          <w:sz w:val="24"/>
          <w:szCs w:val="24"/>
          <w:lang w:val="es-ES_tradnl" w:eastAsia="es-ES"/>
        </w:rPr>
        <w:t xml:space="preserve">Todorov, Zvetan. </w:t>
      </w:r>
      <w:r w:rsidRPr="00CC40FF">
        <w:rPr>
          <w:rFonts w:ascii="Bookman Old Style" w:hAnsi="Bookman Old Style" w:cs="Bookman Old Style"/>
          <w:i/>
          <w:iCs/>
          <w:sz w:val="24"/>
          <w:szCs w:val="24"/>
          <w:lang w:val="es-ES_tradnl" w:eastAsia="es-ES"/>
        </w:rPr>
        <w:t>Nosotros y los otros. Reflexión sobre la diversidad humana</w:t>
      </w:r>
      <w:r w:rsidRPr="00CC40FF">
        <w:rPr>
          <w:rFonts w:ascii="Bookman Old Style" w:hAnsi="Bookman Old Style" w:cs="Bookman Old Style"/>
          <w:sz w:val="24"/>
          <w:szCs w:val="24"/>
          <w:lang w:val="es-ES_tradnl" w:eastAsia="es-ES"/>
        </w:rPr>
        <w:t xml:space="preserve">. </w:t>
      </w:r>
      <w:r w:rsidRPr="00E131FA">
        <w:rPr>
          <w:rFonts w:ascii="Bookman Old Style" w:hAnsi="Bookman Old Style" w:cs="Bookman Old Style"/>
          <w:sz w:val="24"/>
          <w:szCs w:val="24"/>
          <w:lang w:val="en-US" w:eastAsia="es-ES"/>
        </w:rPr>
        <w:t>México, Fondo de Cultura Económica, 1991.</w:t>
      </w:r>
    </w:p>
    <w:p w:rsidR="007852F0" w:rsidRPr="00CC40FF" w:rsidRDefault="007852F0" w:rsidP="00572DBE">
      <w:pPr>
        <w:spacing w:after="0" w:line="240" w:lineRule="auto"/>
        <w:jc w:val="both"/>
        <w:rPr>
          <w:rFonts w:ascii="Bookman Old Style" w:hAnsi="Bookman Old Style" w:cs="Bookman Old Style"/>
          <w:sz w:val="24"/>
          <w:szCs w:val="24"/>
          <w:lang w:eastAsia="es-ES"/>
        </w:rPr>
      </w:pPr>
      <w:r w:rsidRPr="00CC40FF">
        <w:rPr>
          <w:rFonts w:ascii="Bookman Old Style" w:hAnsi="Bookman Old Style" w:cs="Bookman Old Style"/>
          <w:sz w:val="24"/>
          <w:szCs w:val="24"/>
          <w:lang w:val="en-US" w:eastAsia="es-ES"/>
        </w:rPr>
        <w:t xml:space="preserve">Wolin, Richard. </w:t>
      </w:r>
      <w:r w:rsidRPr="00CC40FF">
        <w:rPr>
          <w:rFonts w:ascii="Bookman Old Style" w:hAnsi="Bookman Old Style" w:cs="Bookman Old Style"/>
          <w:i/>
          <w:iCs/>
          <w:sz w:val="24"/>
          <w:szCs w:val="24"/>
          <w:lang w:val="en-US" w:eastAsia="es-ES"/>
        </w:rPr>
        <w:t>Labyrinths. Explorations in the Critical History of Ideas</w:t>
      </w:r>
      <w:r w:rsidRPr="00CC40FF">
        <w:rPr>
          <w:rFonts w:ascii="Bookman Old Style" w:hAnsi="Bookman Old Style" w:cs="Bookman Old Style"/>
          <w:sz w:val="24"/>
          <w:szCs w:val="24"/>
          <w:lang w:val="en-US" w:eastAsia="es-ES"/>
        </w:rPr>
        <w:t xml:space="preserve">. </w:t>
      </w:r>
      <w:r w:rsidRPr="00CC40FF">
        <w:rPr>
          <w:rFonts w:ascii="Bookman Old Style" w:hAnsi="Bookman Old Style" w:cs="Bookman Old Style"/>
          <w:sz w:val="24"/>
          <w:szCs w:val="24"/>
          <w:lang w:eastAsia="es-ES"/>
        </w:rPr>
        <w:t>Amherst, University of Massachussets Press, 1995.</w:t>
      </w:r>
    </w:p>
    <w:p w:rsidR="007852F0" w:rsidRPr="00CC40FF" w:rsidRDefault="007852F0" w:rsidP="00572DBE">
      <w:pPr>
        <w:spacing w:after="0" w:line="240" w:lineRule="auto"/>
        <w:jc w:val="both"/>
        <w:rPr>
          <w:rFonts w:ascii="Bookman Old Style" w:hAnsi="Bookman Old Style" w:cs="Bookman Old Style"/>
          <w:sz w:val="24"/>
          <w:szCs w:val="24"/>
        </w:rPr>
      </w:pPr>
    </w:p>
    <w:p w:rsidR="007852F0" w:rsidRPr="00CC40FF" w:rsidRDefault="007852F0" w:rsidP="00686159">
      <w:pPr>
        <w:spacing w:after="0" w:line="240" w:lineRule="auto"/>
        <w:jc w:val="right"/>
        <w:rPr>
          <w:rFonts w:ascii="Bookman Old Style" w:hAnsi="Bookman Old Style" w:cs="Bookman Old Style"/>
          <w:sz w:val="24"/>
          <w:szCs w:val="24"/>
          <w:lang w:val="es-ES" w:eastAsia="es-ES"/>
        </w:rPr>
      </w:pPr>
      <w:r w:rsidRPr="00CC40FF">
        <w:rPr>
          <w:rFonts w:ascii="Bookman Old Style" w:hAnsi="Bookman Old Style" w:cs="Bookman Old Style"/>
          <w:sz w:val="24"/>
          <w:szCs w:val="24"/>
          <w:lang w:val="es-ES" w:eastAsia="es-ES"/>
        </w:rPr>
        <w:t>Roberto Pucci</w:t>
      </w:r>
    </w:p>
    <w:p w:rsidR="007852F0" w:rsidRPr="00CC40FF" w:rsidRDefault="007852F0" w:rsidP="005D2962">
      <w:pPr>
        <w:spacing w:after="0" w:line="240" w:lineRule="auto"/>
        <w:jc w:val="both"/>
        <w:rPr>
          <w:rFonts w:ascii="Bookman Old Style" w:hAnsi="Bookman Old Style" w:cs="Bookman Old Style"/>
          <w:sz w:val="24"/>
          <w:szCs w:val="24"/>
          <w:lang w:val="es-ES_tradnl" w:eastAsia="es-ES"/>
        </w:rPr>
      </w:pPr>
    </w:p>
    <w:p w:rsidR="007852F0" w:rsidRPr="00CC40FF" w:rsidRDefault="007852F0" w:rsidP="00572DBE">
      <w:pPr>
        <w:spacing w:after="0" w:line="240" w:lineRule="auto"/>
        <w:jc w:val="both"/>
        <w:rPr>
          <w:rFonts w:ascii="Bookman Old Style" w:hAnsi="Bookman Old Style" w:cs="Bookman Old Style"/>
          <w:sz w:val="24"/>
          <w:szCs w:val="24"/>
        </w:rPr>
      </w:pPr>
    </w:p>
    <w:sectPr w:rsidR="007852F0" w:rsidRPr="00CC40FF" w:rsidSect="00C153EB">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C4B"/>
    <w:multiLevelType w:val="hybridMultilevel"/>
    <w:tmpl w:val="57C8EE8C"/>
    <w:lvl w:ilvl="0" w:tplc="B8C4CB8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1546660E"/>
    <w:multiLevelType w:val="multilevel"/>
    <w:tmpl w:val="D32E22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AD7D15"/>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B53"/>
    <w:rsid w:val="000013DE"/>
    <w:rsid w:val="000E0D0B"/>
    <w:rsid w:val="000F4372"/>
    <w:rsid w:val="00103224"/>
    <w:rsid w:val="00155DD7"/>
    <w:rsid w:val="00252AB6"/>
    <w:rsid w:val="002B149C"/>
    <w:rsid w:val="002B2EEC"/>
    <w:rsid w:val="003569EC"/>
    <w:rsid w:val="00375335"/>
    <w:rsid w:val="004065A3"/>
    <w:rsid w:val="004C7497"/>
    <w:rsid w:val="004D4EBD"/>
    <w:rsid w:val="00564A8B"/>
    <w:rsid w:val="00572DBE"/>
    <w:rsid w:val="005D2962"/>
    <w:rsid w:val="00686159"/>
    <w:rsid w:val="00704764"/>
    <w:rsid w:val="0073383B"/>
    <w:rsid w:val="007852F0"/>
    <w:rsid w:val="00871F41"/>
    <w:rsid w:val="008A3167"/>
    <w:rsid w:val="008E0B53"/>
    <w:rsid w:val="00942558"/>
    <w:rsid w:val="009A167D"/>
    <w:rsid w:val="00A565FD"/>
    <w:rsid w:val="00AE2A9A"/>
    <w:rsid w:val="00C153EB"/>
    <w:rsid w:val="00C85247"/>
    <w:rsid w:val="00CC40FF"/>
    <w:rsid w:val="00D10C2E"/>
    <w:rsid w:val="00D17D8A"/>
    <w:rsid w:val="00DB57E0"/>
    <w:rsid w:val="00E131FA"/>
    <w:rsid w:val="00E746D6"/>
    <w:rsid w:val="00EC2B10"/>
    <w:rsid w:val="00F258D7"/>
    <w:rsid w:val="00FA1BC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67"/>
    <w:pPr>
      <w:spacing w:after="200" w:line="276" w:lineRule="auto"/>
    </w:pPr>
    <w:rPr>
      <w:rFonts w:cs="Calibri"/>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3EB"/>
    <w:rPr>
      <w:rFonts w:ascii="Tahoma" w:hAnsi="Tahoma" w:cs="Tahoma"/>
      <w:sz w:val="16"/>
      <w:szCs w:val="16"/>
    </w:rPr>
  </w:style>
  <w:style w:type="paragraph" w:styleId="List2">
    <w:name w:val="List 2"/>
    <w:basedOn w:val="Normal"/>
    <w:uiPriority w:val="99"/>
    <w:rsid w:val="00572DBE"/>
    <w:pPr>
      <w:spacing w:after="0" w:line="240" w:lineRule="auto"/>
      <w:ind w:left="566" w:hanging="283"/>
    </w:pPr>
    <w:rPr>
      <w:rFonts w:ascii="Times New Roman" w:eastAsia="Times New Roman" w:hAnsi="Times New Roman" w:cs="Times New Roman"/>
      <w:sz w:val="20"/>
      <w:szCs w:val="20"/>
      <w:lang w:val="es-ES_tradnl" w:eastAsia="es-ES"/>
    </w:rPr>
  </w:style>
  <w:style w:type="paragraph" w:styleId="BodyText">
    <w:name w:val="Body Text"/>
    <w:basedOn w:val="Normal"/>
    <w:link w:val="BodyTextChar"/>
    <w:uiPriority w:val="99"/>
    <w:rsid w:val="00572DBE"/>
    <w:pPr>
      <w:spacing w:after="120" w:line="240" w:lineRule="auto"/>
    </w:pPr>
    <w:rPr>
      <w:rFonts w:ascii="Times New Roman" w:eastAsia="Times New Roman" w:hAnsi="Times New Roman" w:cs="Times New Roman"/>
      <w:sz w:val="20"/>
      <w:szCs w:val="20"/>
      <w:lang w:val="es-ES_tradnl" w:eastAsia="es-ES"/>
    </w:rPr>
  </w:style>
  <w:style w:type="character" w:customStyle="1" w:styleId="BodyTextChar">
    <w:name w:val="Body Text Char"/>
    <w:basedOn w:val="DefaultParagraphFont"/>
    <w:link w:val="BodyText"/>
    <w:uiPriority w:val="99"/>
    <w:locked/>
    <w:rsid w:val="00572DBE"/>
    <w:rPr>
      <w:rFonts w:ascii="Times New Roman" w:hAnsi="Times New Roman" w:cs="Times New Roman"/>
      <w:sz w:val="20"/>
      <w:szCs w:val="20"/>
      <w:lang w:val="es-ES_tradnl" w:eastAsia="es-ES"/>
    </w:rPr>
  </w:style>
  <w:style w:type="paragraph" w:styleId="BodyText3">
    <w:name w:val="Body Text 3"/>
    <w:basedOn w:val="Normal"/>
    <w:link w:val="BodyText3Char"/>
    <w:uiPriority w:val="99"/>
    <w:semiHidden/>
    <w:rsid w:val="005D2962"/>
    <w:pPr>
      <w:spacing w:after="120"/>
    </w:pPr>
    <w:rPr>
      <w:sz w:val="16"/>
      <w:szCs w:val="16"/>
    </w:rPr>
  </w:style>
  <w:style w:type="character" w:customStyle="1" w:styleId="BodyText3Char">
    <w:name w:val="Body Text 3 Char"/>
    <w:basedOn w:val="DefaultParagraphFont"/>
    <w:link w:val="BodyText3"/>
    <w:uiPriority w:val="99"/>
    <w:semiHidden/>
    <w:locked/>
    <w:rsid w:val="005D2962"/>
    <w:rPr>
      <w:sz w:val="16"/>
      <w:szCs w:val="16"/>
    </w:rPr>
  </w:style>
  <w:style w:type="paragraph" w:styleId="List">
    <w:name w:val="List"/>
    <w:basedOn w:val="Normal"/>
    <w:uiPriority w:val="99"/>
    <w:semiHidden/>
    <w:rsid w:val="000E0D0B"/>
    <w:pPr>
      <w:ind w:left="283" w:hanging="283"/>
    </w:pPr>
  </w:style>
</w:styles>
</file>

<file path=word/webSettings.xml><?xml version="1.0" encoding="utf-8"?>
<w:webSettings xmlns:r="http://schemas.openxmlformats.org/officeDocument/2006/relationships" xmlns:w="http://schemas.openxmlformats.org/wordprocessingml/2006/main">
  <w:divs>
    <w:div w:id="17826187">
      <w:marLeft w:val="0"/>
      <w:marRight w:val="0"/>
      <w:marTop w:val="0"/>
      <w:marBottom w:val="0"/>
      <w:divBdr>
        <w:top w:val="none" w:sz="0" w:space="0" w:color="auto"/>
        <w:left w:val="none" w:sz="0" w:space="0" w:color="auto"/>
        <w:bottom w:val="none" w:sz="0" w:space="0" w:color="auto"/>
        <w:right w:val="none" w:sz="0" w:space="0" w:color="auto"/>
      </w:divBdr>
      <w:divsChild>
        <w:div w:id="17826186">
          <w:marLeft w:val="0"/>
          <w:marRight w:val="0"/>
          <w:marTop w:val="0"/>
          <w:marBottom w:val="0"/>
          <w:divBdr>
            <w:top w:val="none" w:sz="0" w:space="0" w:color="auto"/>
            <w:left w:val="none" w:sz="0" w:space="0" w:color="auto"/>
            <w:bottom w:val="none" w:sz="0" w:space="0" w:color="auto"/>
            <w:right w:val="none" w:sz="0" w:space="0" w:color="auto"/>
          </w:divBdr>
          <w:divsChild>
            <w:div w:id="17826188">
              <w:marLeft w:val="0"/>
              <w:marRight w:val="0"/>
              <w:marTop w:val="0"/>
              <w:marBottom w:val="0"/>
              <w:divBdr>
                <w:top w:val="none" w:sz="0" w:space="0" w:color="auto"/>
                <w:left w:val="none" w:sz="0" w:space="0" w:color="auto"/>
                <w:bottom w:val="none" w:sz="0" w:space="0" w:color="auto"/>
                <w:right w:val="none" w:sz="0" w:space="0" w:color="auto"/>
              </w:divBdr>
              <w:divsChild>
                <w:div w:id="178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798</Words>
  <Characters>4391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IEG-24</cp:lastModifiedBy>
  <cp:revision>3</cp:revision>
  <cp:lastPrinted>2014-11-20T12:12:00Z</cp:lastPrinted>
  <dcterms:created xsi:type="dcterms:W3CDTF">2015-03-06T15:16:00Z</dcterms:created>
  <dcterms:modified xsi:type="dcterms:W3CDTF">2015-03-09T10:58:00Z</dcterms:modified>
</cp:coreProperties>
</file>