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CC" w:rsidRPr="005774CC" w:rsidRDefault="005774CC" w:rsidP="005774CC">
      <w:pPr>
        <w:jc w:val="center"/>
        <w:rPr>
          <w:lang w:val="es-ES" w:eastAsia="es-ES"/>
        </w:rPr>
      </w:pPr>
      <w:bookmarkStart w:id="0" w:name="page1"/>
      <w:bookmarkStart w:id="1" w:name="_GoBack"/>
      <w:bookmarkEnd w:id="0"/>
      <w:bookmarkEnd w:id="1"/>
      <w:r w:rsidRPr="005774CC">
        <w:rPr>
          <w:lang w:val="es-ES" w:eastAsia="es-ES"/>
        </w:rPr>
        <w:t>UNIVERSIDAD NACIONAL DE TUCUMÁN</w:t>
      </w:r>
    </w:p>
    <w:p w:rsidR="005774CC" w:rsidRPr="005774CC" w:rsidRDefault="005774CC" w:rsidP="005774CC">
      <w:pPr>
        <w:jc w:val="center"/>
        <w:rPr>
          <w:lang w:val="es-ES" w:eastAsia="es-ES"/>
        </w:rPr>
      </w:pPr>
    </w:p>
    <w:p w:rsidR="005774CC" w:rsidRPr="005774CC" w:rsidRDefault="005774CC" w:rsidP="005774CC">
      <w:pPr>
        <w:jc w:val="center"/>
        <w:rPr>
          <w:lang w:val="es-ES" w:eastAsia="es-ES"/>
        </w:rPr>
      </w:pPr>
      <w:r w:rsidRPr="005774CC">
        <w:rPr>
          <w:lang w:val="es-ES" w:eastAsia="es-ES"/>
        </w:rPr>
        <w:t>FACULTAD DE FILOSOFÍA Y LETRAS</w:t>
      </w:r>
    </w:p>
    <w:p w:rsidR="005774CC" w:rsidRPr="005774CC" w:rsidRDefault="005774CC" w:rsidP="005774CC">
      <w:pPr>
        <w:spacing w:after="200" w:line="277" w:lineRule="exact"/>
        <w:ind w:hanging="2"/>
        <w:rPr>
          <w:lang w:val="es-ES" w:eastAsia="es-ES"/>
        </w:rPr>
      </w:pPr>
    </w:p>
    <w:p w:rsidR="005774CC" w:rsidRPr="005774CC" w:rsidRDefault="005774CC" w:rsidP="005774CC">
      <w:pPr>
        <w:spacing w:after="200" w:line="240" w:lineRule="atLeast"/>
        <w:ind w:hanging="2"/>
        <w:rPr>
          <w:lang w:val="es-ES" w:eastAsia="es-ES"/>
        </w:rPr>
      </w:pPr>
    </w:p>
    <w:p w:rsidR="005774CC" w:rsidRPr="005774CC" w:rsidRDefault="005774CC" w:rsidP="005774CC">
      <w:pPr>
        <w:spacing w:after="200" w:line="240" w:lineRule="atLeast"/>
        <w:ind w:hanging="2"/>
        <w:jc w:val="center"/>
        <w:rPr>
          <w:b/>
          <w:lang w:val="es-ES" w:eastAsia="es-ES"/>
        </w:rPr>
      </w:pPr>
      <w:r w:rsidRPr="005774CC">
        <w:rPr>
          <w:b/>
          <w:lang w:val="es-ES" w:eastAsia="es-ES"/>
        </w:rPr>
        <w:t>PROPUESTA DE CURSO</w:t>
      </w:r>
      <w:r w:rsidR="006024BA">
        <w:rPr>
          <w:b/>
          <w:lang w:val="es-ES" w:eastAsia="es-ES"/>
        </w:rPr>
        <w:t xml:space="preserve"> DE POSGRADO</w:t>
      </w:r>
    </w:p>
    <w:p w:rsidR="005774CC" w:rsidRPr="005774CC" w:rsidRDefault="005774CC" w:rsidP="005774CC">
      <w:pPr>
        <w:spacing w:after="200" w:line="240" w:lineRule="atLeast"/>
        <w:ind w:hanging="2"/>
        <w:jc w:val="center"/>
        <w:rPr>
          <w:b/>
          <w:lang w:val="es-ES" w:eastAsia="es-ES"/>
        </w:rPr>
      </w:pPr>
      <w:r w:rsidRPr="005774CC">
        <w:rPr>
          <w:b/>
          <w:lang w:val="es-ES" w:eastAsia="es-ES"/>
        </w:rPr>
        <w:t>INSTITUTO DE EPISTEMOLOGÍA</w:t>
      </w:r>
    </w:p>
    <w:p w:rsidR="005774CC" w:rsidRPr="005774CC" w:rsidRDefault="005774CC" w:rsidP="005774CC">
      <w:pPr>
        <w:rPr>
          <w:lang w:val="es-ES" w:eastAsia="es-ES"/>
        </w:rPr>
      </w:pPr>
    </w:p>
    <w:p w:rsidR="005774CC" w:rsidRPr="005774CC" w:rsidRDefault="005774CC" w:rsidP="005774CC">
      <w:pPr>
        <w:rPr>
          <w:lang w:val="es-ES" w:eastAsia="es-ES"/>
        </w:rPr>
      </w:pPr>
    </w:p>
    <w:p w:rsidR="005774CC" w:rsidRPr="005774CC" w:rsidRDefault="005774CC" w:rsidP="005774CC">
      <w:pPr>
        <w:rPr>
          <w:lang w:val="es-ES" w:eastAsia="es-ES"/>
        </w:rPr>
      </w:pPr>
    </w:p>
    <w:p w:rsidR="005774CC" w:rsidRPr="005774CC" w:rsidRDefault="005774CC" w:rsidP="005774CC">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b/>
          <w:sz w:val="24"/>
          <w:szCs w:val="24"/>
        </w:rPr>
        <w:t>Título del curso</w:t>
      </w:r>
      <w:r w:rsidRPr="005774CC">
        <w:rPr>
          <w:rFonts w:ascii="Times New Roman" w:hAnsi="Times New Roman" w:cs="Times New Roman"/>
          <w:sz w:val="24"/>
          <w:szCs w:val="24"/>
        </w:rPr>
        <w:t xml:space="preserve">: </w:t>
      </w:r>
      <w:r>
        <w:rPr>
          <w:rFonts w:ascii="Times New Roman" w:hAnsi="Times New Roman" w:cs="Times New Roman"/>
          <w:sz w:val="24"/>
          <w:szCs w:val="24"/>
        </w:rPr>
        <w:t>“</w:t>
      </w:r>
      <w:r w:rsidRPr="005774CC">
        <w:rPr>
          <w:rFonts w:ascii="Times New Roman" w:hAnsi="Times New Roman" w:cs="Times New Roman"/>
          <w:bCs/>
          <w:iCs/>
          <w:sz w:val="24"/>
          <w:szCs w:val="24"/>
        </w:rPr>
        <w:t>Mitos y verdades en neurociencia</w:t>
      </w:r>
      <w:r>
        <w:rPr>
          <w:rFonts w:ascii="Times New Roman" w:hAnsi="Times New Roman" w:cs="Times New Roman"/>
          <w:bCs/>
          <w:iCs/>
          <w:sz w:val="24"/>
          <w:szCs w:val="24"/>
        </w:rPr>
        <w:t>”</w:t>
      </w:r>
    </w:p>
    <w:p w:rsidR="005774CC" w:rsidRPr="005774CC" w:rsidRDefault="005774CC" w:rsidP="005774CC">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b/>
          <w:sz w:val="24"/>
          <w:szCs w:val="24"/>
        </w:rPr>
        <w:t>Docente responsable</w:t>
      </w:r>
      <w:r w:rsidRPr="005774CC">
        <w:rPr>
          <w:rFonts w:ascii="Times New Roman" w:hAnsi="Times New Roman" w:cs="Times New Roman"/>
          <w:sz w:val="24"/>
          <w:szCs w:val="24"/>
        </w:rPr>
        <w:t xml:space="preserve">: </w:t>
      </w:r>
      <w:r>
        <w:rPr>
          <w:rFonts w:ascii="Times New Roman" w:hAnsi="Times New Roman" w:cs="Times New Roman"/>
          <w:sz w:val="24"/>
          <w:szCs w:val="24"/>
        </w:rPr>
        <w:t xml:space="preserve">Dra. </w:t>
      </w:r>
      <w:r w:rsidRPr="005774CC">
        <w:rPr>
          <w:rFonts w:ascii="Times New Roman" w:hAnsi="Times New Roman" w:cs="Times New Roman"/>
          <w:sz w:val="24"/>
          <w:szCs w:val="24"/>
        </w:rPr>
        <w:t>Abigail Prchal (Cátedra de Neurociencia, Facultad de Medicina. UNT)</w:t>
      </w:r>
    </w:p>
    <w:p w:rsidR="005774CC" w:rsidRPr="005774CC" w:rsidRDefault="005774CC" w:rsidP="005774CC">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b/>
          <w:sz w:val="24"/>
          <w:szCs w:val="24"/>
        </w:rPr>
        <w:t>Docentes</w:t>
      </w:r>
      <w:r w:rsidRPr="005774CC">
        <w:rPr>
          <w:rFonts w:ascii="Times New Roman" w:hAnsi="Times New Roman" w:cs="Times New Roman"/>
          <w:sz w:val="24"/>
          <w:szCs w:val="24"/>
        </w:rPr>
        <w:t xml:space="preserve">: </w:t>
      </w:r>
      <w:r>
        <w:rPr>
          <w:rFonts w:ascii="Times New Roman" w:hAnsi="Times New Roman" w:cs="Times New Roman"/>
          <w:sz w:val="24"/>
          <w:szCs w:val="24"/>
        </w:rPr>
        <w:t xml:space="preserve">Dra. </w:t>
      </w:r>
      <w:r w:rsidRPr="005774CC">
        <w:rPr>
          <w:rFonts w:ascii="Times New Roman" w:hAnsi="Times New Roman" w:cs="Times New Roman"/>
          <w:sz w:val="24"/>
          <w:szCs w:val="24"/>
        </w:rPr>
        <w:t>Ana Lía Albarracín (Cátedra de Neurociencia, Facultad de Medicina, UNT</w:t>
      </w:r>
      <w:r>
        <w:rPr>
          <w:rFonts w:ascii="Times New Roman" w:hAnsi="Times New Roman" w:cs="Times New Roman"/>
          <w:sz w:val="24"/>
          <w:szCs w:val="24"/>
        </w:rPr>
        <w:t>-CONICET</w:t>
      </w:r>
      <w:r w:rsidRPr="005774CC">
        <w:rPr>
          <w:rFonts w:ascii="Times New Roman" w:hAnsi="Times New Roman" w:cs="Times New Roman"/>
          <w:sz w:val="24"/>
          <w:szCs w:val="24"/>
        </w:rPr>
        <w:t>).</w:t>
      </w:r>
    </w:p>
    <w:p w:rsidR="005774CC" w:rsidRDefault="005774CC" w:rsidP="005774CC">
      <w:pPr>
        <w:pStyle w:val="Predeterminado"/>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Dr. </w:t>
      </w:r>
      <w:r w:rsidRPr="005774CC">
        <w:rPr>
          <w:rFonts w:ascii="Times New Roman" w:hAnsi="Times New Roman" w:cs="Times New Roman"/>
          <w:sz w:val="24"/>
          <w:szCs w:val="24"/>
        </w:rPr>
        <w:t>Fernando Daniel Farfan (Departamento de Bioingeniería, Facultad de Ciencias Exactas y Tecnología, UNT)</w:t>
      </w:r>
    </w:p>
    <w:p w:rsidR="005774CC" w:rsidRPr="005774CC" w:rsidRDefault="005774CC" w:rsidP="005774CC">
      <w:pPr>
        <w:pStyle w:val="Predeterminado"/>
        <w:spacing w:after="0" w:line="100" w:lineRule="atLeast"/>
        <w:jc w:val="both"/>
        <w:rPr>
          <w:rFonts w:ascii="Times New Roman" w:hAnsi="Times New Roman" w:cs="Times New Roman"/>
          <w:sz w:val="24"/>
          <w:szCs w:val="24"/>
        </w:rPr>
      </w:pPr>
    </w:p>
    <w:p w:rsidR="005774CC" w:rsidRDefault="005774CC" w:rsidP="005774CC">
      <w:pPr>
        <w:spacing w:after="200" w:line="276" w:lineRule="auto"/>
        <w:ind w:hanging="2"/>
        <w:jc w:val="both"/>
        <w:rPr>
          <w:lang w:val="es-ES" w:eastAsia="es-ES"/>
        </w:rPr>
      </w:pPr>
      <w:r w:rsidRPr="005774CC">
        <w:rPr>
          <w:b/>
          <w:lang w:val="es-ES" w:eastAsia="es-ES"/>
        </w:rPr>
        <w:t>Carga horaria</w:t>
      </w:r>
      <w:r>
        <w:rPr>
          <w:lang w:val="es-ES" w:eastAsia="es-ES"/>
        </w:rPr>
        <w:t>: 6</w:t>
      </w:r>
      <w:r w:rsidRPr="005774CC">
        <w:rPr>
          <w:lang w:val="es-ES" w:eastAsia="es-ES"/>
        </w:rPr>
        <w:t>0 horas.</w:t>
      </w:r>
    </w:p>
    <w:p w:rsidR="0030520D" w:rsidRPr="005774CC" w:rsidRDefault="0030520D" w:rsidP="005774CC">
      <w:pPr>
        <w:spacing w:after="200" w:line="276" w:lineRule="auto"/>
        <w:ind w:hanging="2"/>
        <w:jc w:val="both"/>
        <w:rPr>
          <w:lang w:val="es-ES" w:eastAsia="es-ES"/>
        </w:rPr>
      </w:pPr>
      <w:r w:rsidRPr="0030520D">
        <w:rPr>
          <w:b/>
          <w:lang w:val="es-ES" w:eastAsia="es-ES"/>
        </w:rPr>
        <w:t>Modalidad de dictado</w:t>
      </w:r>
      <w:r>
        <w:rPr>
          <w:lang w:val="es-ES" w:eastAsia="es-ES"/>
        </w:rPr>
        <w:t>: No presencial (virtual).</w:t>
      </w:r>
    </w:p>
    <w:p w:rsidR="004D31F8" w:rsidRPr="006024BA" w:rsidRDefault="005774CC" w:rsidP="006024BA">
      <w:pPr>
        <w:spacing w:after="200" w:line="276" w:lineRule="auto"/>
        <w:ind w:hanging="2"/>
        <w:jc w:val="both"/>
        <w:rPr>
          <w:lang w:val="es-ES" w:eastAsia="es-ES"/>
        </w:rPr>
      </w:pPr>
      <w:r w:rsidRPr="0030520D">
        <w:rPr>
          <w:b/>
          <w:lang w:val="es-ES" w:eastAsia="es-ES"/>
        </w:rPr>
        <w:t>Fecha propuesta</w:t>
      </w:r>
      <w:r w:rsidRPr="0030520D">
        <w:rPr>
          <w:lang w:val="es-ES" w:eastAsia="es-ES"/>
        </w:rPr>
        <w:t>: Primer cuatrimestre de 2020</w:t>
      </w:r>
      <w:r w:rsidR="006024BA">
        <w:rPr>
          <w:rFonts w:ascii="Calibri" w:hAnsi="Calibri"/>
          <w:sz w:val="22"/>
          <w:szCs w:val="22"/>
          <w:lang w:val="es-ES" w:eastAsia="es-ES"/>
        </w:rPr>
        <w:t>.</w:t>
      </w:r>
    </w:p>
    <w:p w:rsidR="004D31F8" w:rsidRPr="005774CC" w:rsidRDefault="004D31F8">
      <w:pPr>
        <w:pStyle w:val="Predeterminado"/>
        <w:spacing w:after="0" w:line="100" w:lineRule="atLeast"/>
        <w:jc w:val="both"/>
        <w:rPr>
          <w:rFonts w:ascii="Times New Roman" w:hAnsi="Times New Roman" w:cs="Times New Roman"/>
          <w:sz w:val="24"/>
          <w:szCs w:val="24"/>
        </w:rPr>
      </w:pPr>
      <w:r w:rsidRPr="006024BA">
        <w:rPr>
          <w:rFonts w:ascii="Times New Roman" w:hAnsi="Times New Roman" w:cs="Times New Roman"/>
          <w:b/>
          <w:sz w:val="24"/>
          <w:szCs w:val="24"/>
        </w:rPr>
        <w:t>Destinatarios y áreas involucradas</w:t>
      </w:r>
      <w:r w:rsidRPr="005774CC">
        <w:rPr>
          <w:rFonts w:ascii="Times New Roman" w:hAnsi="Times New Roman" w:cs="Times New Roman"/>
          <w:sz w:val="24"/>
          <w:szCs w:val="24"/>
        </w:rPr>
        <w:t>: destinado a docentes y graduados de la Facultad de Filosofía y Letras, interesados en la Neurociencia y diversas las “Neurodisciplinas” (Neuroeducación, Neuroeconomía, etc)</w:t>
      </w:r>
    </w:p>
    <w:p w:rsidR="004D31F8" w:rsidRPr="005774CC" w:rsidRDefault="004D31F8">
      <w:pPr>
        <w:pStyle w:val="Predeterminado"/>
        <w:spacing w:after="0" w:line="100" w:lineRule="atLeast"/>
        <w:rPr>
          <w:rFonts w:ascii="Times New Roman" w:hAnsi="Times New Roman" w:cs="Times New Roman"/>
          <w:sz w:val="24"/>
          <w:szCs w:val="24"/>
        </w:rPr>
      </w:pPr>
    </w:p>
    <w:p w:rsidR="004D31F8" w:rsidRPr="006024BA" w:rsidRDefault="006024BA">
      <w:pPr>
        <w:pStyle w:val="Predeterminado"/>
        <w:spacing w:after="0" w:line="100" w:lineRule="atLeast"/>
        <w:jc w:val="both"/>
        <w:rPr>
          <w:rFonts w:ascii="Times New Roman" w:hAnsi="Times New Roman" w:cs="Times New Roman"/>
          <w:b/>
          <w:sz w:val="24"/>
          <w:szCs w:val="24"/>
        </w:rPr>
      </w:pPr>
      <w:r w:rsidRPr="006024BA">
        <w:rPr>
          <w:rFonts w:ascii="Times New Roman" w:hAnsi="Times New Roman" w:cs="Times New Roman"/>
          <w:b/>
          <w:sz w:val="24"/>
          <w:szCs w:val="24"/>
        </w:rPr>
        <w:t>Fundamentación:</w:t>
      </w:r>
    </w:p>
    <w:p w:rsidR="006024BA" w:rsidRPr="006024BA" w:rsidRDefault="006024BA">
      <w:pPr>
        <w:pStyle w:val="Predeterminado"/>
        <w:spacing w:after="0" w:line="100" w:lineRule="atLeast"/>
        <w:jc w:val="both"/>
        <w:rPr>
          <w:rFonts w:ascii="Times New Roman" w:hAnsi="Times New Roman" w:cs="Times New Roman"/>
          <w:sz w:val="24"/>
          <w:szCs w:val="24"/>
        </w:rPr>
      </w:pPr>
    </w:p>
    <w:p w:rsidR="004D31F8" w:rsidRPr="005774CC" w:rsidRDefault="004D31F8" w:rsidP="006024BA">
      <w:pPr>
        <w:pStyle w:val="Predeterminado"/>
        <w:spacing w:after="0" w:line="100" w:lineRule="atLeast"/>
        <w:ind w:firstLine="284"/>
        <w:jc w:val="both"/>
        <w:rPr>
          <w:rFonts w:ascii="Times New Roman" w:hAnsi="Times New Roman" w:cs="Times New Roman"/>
          <w:sz w:val="24"/>
          <w:szCs w:val="24"/>
        </w:rPr>
      </w:pPr>
      <w:r w:rsidRPr="005774CC">
        <w:rPr>
          <w:rFonts w:ascii="Times New Roman" w:hAnsi="Times New Roman" w:cs="Times New Roman"/>
          <w:sz w:val="24"/>
          <w:szCs w:val="24"/>
        </w:rPr>
        <w:t>El objetivo general de esta propuesta es derribar algunos de los “neuromitos”, comunes (tales como los de la dominancia hemisférica, los períodos críticos de aprendizaje). Para ello se realizará una breve introducción a las principales herramientas metodológicas con las que se aborda el estudio del sistema nervioso. Se espera de este modo  capacitar a los estudiantes para poder distinguir lo que está probado y aceptado por la comunidad científica de lo que es probable, especulativo y, sobretodo, de lo que son concepciones erróneas o simplificaciones.</w:t>
      </w:r>
    </w:p>
    <w:p w:rsidR="004D31F8" w:rsidRPr="005774CC" w:rsidRDefault="004D31F8" w:rsidP="006024BA">
      <w:pPr>
        <w:pStyle w:val="Predeterminado"/>
        <w:spacing w:after="0" w:line="100" w:lineRule="atLeast"/>
        <w:rPr>
          <w:rFonts w:ascii="Times New Roman" w:hAnsi="Times New Roman" w:cs="Times New Roman"/>
          <w:sz w:val="24"/>
          <w:szCs w:val="24"/>
        </w:rPr>
      </w:pPr>
    </w:p>
    <w:p w:rsidR="004D31F8" w:rsidRPr="005774CC" w:rsidRDefault="004D31F8">
      <w:pPr>
        <w:pStyle w:val="Predeterminado"/>
        <w:spacing w:after="0" w:line="100" w:lineRule="atLeast"/>
        <w:jc w:val="both"/>
        <w:rPr>
          <w:rFonts w:ascii="Times New Roman" w:hAnsi="Times New Roman" w:cs="Times New Roman"/>
          <w:sz w:val="24"/>
          <w:szCs w:val="24"/>
        </w:rPr>
      </w:pPr>
    </w:p>
    <w:p w:rsidR="004D31F8" w:rsidRPr="005774CC" w:rsidRDefault="004D31F8" w:rsidP="006024BA">
      <w:pPr>
        <w:pStyle w:val="Predeterminado"/>
        <w:spacing w:after="0" w:line="100" w:lineRule="atLeast"/>
        <w:ind w:firstLine="142"/>
        <w:jc w:val="both"/>
        <w:rPr>
          <w:rFonts w:ascii="Times New Roman" w:hAnsi="Times New Roman" w:cs="Times New Roman"/>
          <w:sz w:val="24"/>
          <w:szCs w:val="24"/>
        </w:rPr>
      </w:pPr>
      <w:r w:rsidRPr="005774CC">
        <w:rPr>
          <w:rFonts w:ascii="Times New Roman" w:hAnsi="Times New Roman" w:cs="Times New Roman"/>
          <w:sz w:val="24"/>
          <w:szCs w:val="24"/>
        </w:rPr>
        <w:t xml:space="preserve">La última década del siglo pasado, fue designada como la “década del cerebro” por  el entonces presidente norteamericano George Bush, a propósito de un proyecto patrocinado por la Biblioteca del Congreso y el Instituto Nacional de Salud Mental (NIMH) para fortalecer la conciencia pública sobre los beneficios del estudio científico del cerebro.  Desde entonces, las neurociencias han realizado avances en la comprensión de los sustratos cerebrales de las funciones superiores. Algunos de esos avances pueden parecer, a primera </w:t>
      </w:r>
      <w:r w:rsidRPr="005774CC">
        <w:rPr>
          <w:rFonts w:ascii="Times New Roman" w:hAnsi="Times New Roman" w:cs="Times New Roman"/>
          <w:sz w:val="24"/>
          <w:szCs w:val="24"/>
        </w:rPr>
        <w:lastRenderedPageBreak/>
        <w:t xml:space="preserve">vista, espectaculares. Sin embargo, una mirada más atenta muestra claramente que cada uno de estos logros abre nuevas preguntas y plantea nuevos problemas. En otras palabras, los logros no satisficieron las expectativas. </w:t>
      </w:r>
    </w:p>
    <w:p w:rsidR="004D31F8" w:rsidRPr="005774CC" w:rsidRDefault="004D31F8" w:rsidP="006024BA">
      <w:pPr>
        <w:pStyle w:val="Predeterminado"/>
        <w:spacing w:after="0" w:line="100" w:lineRule="atLeast"/>
        <w:ind w:firstLine="142"/>
        <w:jc w:val="both"/>
        <w:rPr>
          <w:rFonts w:ascii="Times New Roman" w:hAnsi="Times New Roman" w:cs="Times New Roman"/>
          <w:sz w:val="24"/>
          <w:szCs w:val="24"/>
        </w:rPr>
      </w:pPr>
      <w:r w:rsidRPr="005774CC">
        <w:rPr>
          <w:rFonts w:ascii="Times New Roman" w:hAnsi="Times New Roman" w:cs="Times New Roman"/>
          <w:sz w:val="24"/>
          <w:szCs w:val="24"/>
        </w:rPr>
        <w:t>Una de las  consecuencias de la década del cerebro  (y de otros proyectos similares como “Brain</w:t>
      </w:r>
      <w:r w:rsidR="00AC73A5" w:rsidRPr="005774CC">
        <w:rPr>
          <w:rFonts w:ascii="Times New Roman" w:hAnsi="Times New Roman" w:cs="Times New Roman"/>
          <w:sz w:val="24"/>
          <w:szCs w:val="24"/>
        </w:rPr>
        <w:t xml:space="preserve"> </w:t>
      </w:r>
      <w:r w:rsidRPr="005774CC">
        <w:rPr>
          <w:rFonts w:ascii="Times New Roman" w:hAnsi="Times New Roman" w:cs="Times New Roman"/>
          <w:sz w:val="24"/>
          <w:szCs w:val="24"/>
        </w:rPr>
        <w:t>Initiative” anunciado por Obama y “The Human Brain Project” de la Unión Europea), fue que muchos ámbitos académicos y de investigación se interesaran por el estudio del sistema nervioso, en algunos casos seriamente, en otros no tanto. De este modo aparecieron una serie de áreas novedosas con el prefijo “neuro” aplicado a un sinfín de disciplinas o áreas del conocimiento desde la neuroeconomía hasta la neuromagia, pasando por disciplinas tan dispares como neuromarketing, neuropolítica, neuroética, neurofilosofía, neuroteología, neuropsiquiatría, neurosociología, neuroantropología, neuroastronomía, neurojurisprudencia, neuroestética, neuromúsica y neurogastronomía…</w:t>
      </w:r>
      <w:r w:rsidRPr="005774CC">
        <w:rPr>
          <w:rStyle w:val="Refdenotaalpie"/>
          <w:rFonts w:ascii="Times New Roman" w:hAnsi="Times New Roman"/>
          <w:sz w:val="24"/>
          <w:szCs w:val="24"/>
        </w:rPr>
        <w:footnoteReference w:id="1"/>
      </w:r>
      <w:r w:rsidRPr="005774CC">
        <w:rPr>
          <w:rFonts w:ascii="Times New Roman" w:hAnsi="Times New Roman" w:cs="Times New Roman"/>
          <w:sz w:val="24"/>
          <w:szCs w:val="24"/>
        </w:rPr>
        <w:t xml:space="preserve"> </w:t>
      </w:r>
    </w:p>
    <w:p w:rsidR="004D31F8" w:rsidRPr="005774CC" w:rsidRDefault="004D31F8" w:rsidP="006024BA">
      <w:pPr>
        <w:pStyle w:val="Predeterminado"/>
        <w:spacing w:after="0" w:line="100" w:lineRule="atLeast"/>
        <w:ind w:firstLine="142"/>
        <w:jc w:val="both"/>
        <w:rPr>
          <w:rFonts w:ascii="Times New Roman" w:hAnsi="Times New Roman" w:cs="Times New Roman"/>
          <w:sz w:val="24"/>
          <w:szCs w:val="24"/>
        </w:rPr>
      </w:pPr>
    </w:p>
    <w:p w:rsidR="004D31F8" w:rsidRPr="005774CC" w:rsidRDefault="004D31F8" w:rsidP="006024BA">
      <w:pPr>
        <w:pStyle w:val="Predeterminado"/>
        <w:spacing w:after="0" w:line="100" w:lineRule="atLeast"/>
        <w:ind w:firstLine="142"/>
        <w:jc w:val="both"/>
        <w:rPr>
          <w:rFonts w:ascii="Times New Roman" w:hAnsi="Times New Roman" w:cs="Times New Roman"/>
          <w:sz w:val="24"/>
          <w:szCs w:val="24"/>
        </w:rPr>
      </w:pPr>
      <w:r w:rsidRPr="005774CC">
        <w:rPr>
          <w:rFonts w:ascii="Times New Roman" w:hAnsi="Times New Roman" w:cs="Times New Roman"/>
          <w:sz w:val="24"/>
          <w:szCs w:val="24"/>
        </w:rPr>
        <w:t>Por otra parte, se ha afirmado que la Filosofía de la mente es el tema más importante de la filosofía contemporánea. Las diversas posturas frente al problema mente/cuerpo son un área de apasionado debate. Sin embargo, po</w:t>
      </w:r>
      <w:r w:rsidR="00AC73A5" w:rsidRPr="005774CC">
        <w:rPr>
          <w:rFonts w:ascii="Times New Roman" w:hAnsi="Times New Roman" w:cs="Times New Roman"/>
          <w:sz w:val="24"/>
          <w:szCs w:val="24"/>
        </w:rPr>
        <w:t>c</w:t>
      </w:r>
      <w:r w:rsidRPr="005774CC">
        <w:rPr>
          <w:rFonts w:ascii="Times New Roman" w:hAnsi="Times New Roman" w:cs="Times New Roman"/>
          <w:sz w:val="24"/>
          <w:szCs w:val="24"/>
        </w:rPr>
        <w:t xml:space="preserve">os filósofos tienen una adecuada formación en neurociencia y a menudo ocurre que sus afirmaciones con respecto a la </w:t>
      </w:r>
      <w:r w:rsidR="00AC73A5" w:rsidRPr="005774CC">
        <w:rPr>
          <w:rFonts w:ascii="Times New Roman" w:hAnsi="Times New Roman" w:cs="Times New Roman"/>
          <w:sz w:val="24"/>
          <w:szCs w:val="24"/>
        </w:rPr>
        <w:t>anatomía</w:t>
      </w:r>
      <w:r w:rsidRPr="005774CC">
        <w:rPr>
          <w:rFonts w:ascii="Times New Roman" w:hAnsi="Times New Roman" w:cs="Times New Roman"/>
          <w:sz w:val="24"/>
          <w:szCs w:val="24"/>
        </w:rPr>
        <w:t xml:space="preserve"> y la fisiología del sistema nervioso son erróneas. </w:t>
      </w:r>
    </w:p>
    <w:p w:rsidR="004D31F8" w:rsidRPr="005774CC" w:rsidRDefault="004D31F8" w:rsidP="006024BA">
      <w:pPr>
        <w:pStyle w:val="Predeterminado"/>
        <w:spacing w:after="0" w:line="100" w:lineRule="atLeast"/>
        <w:ind w:firstLine="142"/>
        <w:jc w:val="both"/>
        <w:rPr>
          <w:rFonts w:ascii="Times New Roman" w:hAnsi="Times New Roman" w:cs="Times New Roman"/>
          <w:sz w:val="24"/>
          <w:szCs w:val="24"/>
        </w:rPr>
      </w:pPr>
    </w:p>
    <w:p w:rsidR="004D31F8" w:rsidRPr="005774CC" w:rsidRDefault="004D31F8" w:rsidP="006024BA">
      <w:pPr>
        <w:pStyle w:val="Predeterminado"/>
        <w:spacing w:after="0" w:line="100" w:lineRule="atLeast"/>
        <w:ind w:firstLine="142"/>
        <w:jc w:val="both"/>
        <w:rPr>
          <w:rFonts w:ascii="Times New Roman" w:hAnsi="Times New Roman" w:cs="Times New Roman"/>
          <w:sz w:val="24"/>
          <w:szCs w:val="24"/>
        </w:rPr>
      </w:pPr>
      <w:r w:rsidRPr="005774CC">
        <w:rPr>
          <w:rFonts w:ascii="Times New Roman" w:hAnsi="Times New Roman" w:cs="Times New Roman"/>
          <w:sz w:val="24"/>
          <w:szCs w:val="24"/>
        </w:rPr>
        <w:t>Por todo ello una formación mínima en las principales herramientas metodológicas utilizadas en neurociencias parece un modo promisorio tanto para combatir (o derribar) los neuromitos, como para introducir a los interesados en el estudio de las neurociencias</w:t>
      </w:r>
    </w:p>
    <w:p w:rsidR="004D31F8" w:rsidRPr="005774CC" w:rsidRDefault="004D31F8" w:rsidP="006024BA">
      <w:pPr>
        <w:pStyle w:val="Predeterminado"/>
        <w:spacing w:after="0" w:line="100" w:lineRule="atLeast"/>
        <w:jc w:val="both"/>
        <w:rPr>
          <w:rFonts w:ascii="Times New Roman" w:hAnsi="Times New Roman" w:cs="Times New Roman"/>
          <w:sz w:val="24"/>
          <w:szCs w:val="24"/>
        </w:rPr>
      </w:pPr>
    </w:p>
    <w:p w:rsidR="004D31F8" w:rsidRPr="005774CC" w:rsidRDefault="004D31F8" w:rsidP="006024BA">
      <w:pPr>
        <w:pStyle w:val="Predeterminado"/>
        <w:spacing w:after="0" w:line="100" w:lineRule="atLeast"/>
        <w:jc w:val="both"/>
        <w:rPr>
          <w:rFonts w:ascii="Times New Roman" w:hAnsi="Times New Roman" w:cs="Times New Roman"/>
          <w:sz w:val="24"/>
          <w:szCs w:val="24"/>
        </w:rPr>
      </w:pPr>
    </w:p>
    <w:p w:rsidR="004D31F8" w:rsidRPr="005774CC" w:rsidRDefault="004D31F8">
      <w:pPr>
        <w:pStyle w:val="Predeterminado"/>
        <w:spacing w:after="0" w:line="100" w:lineRule="atLeast"/>
        <w:jc w:val="both"/>
        <w:rPr>
          <w:rFonts w:ascii="Times New Roman" w:hAnsi="Times New Roman" w:cs="Times New Roman"/>
          <w:sz w:val="24"/>
          <w:szCs w:val="24"/>
        </w:rPr>
      </w:pPr>
    </w:p>
    <w:p w:rsidR="004D31F8" w:rsidRPr="006024BA" w:rsidRDefault="004D31F8">
      <w:pPr>
        <w:pStyle w:val="Predeterminado"/>
        <w:spacing w:after="0" w:line="100" w:lineRule="atLeast"/>
        <w:jc w:val="both"/>
        <w:rPr>
          <w:rFonts w:ascii="Times New Roman" w:hAnsi="Times New Roman" w:cs="Times New Roman"/>
          <w:sz w:val="24"/>
          <w:szCs w:val="24"/>
        </w:rPr>
      </w:pPr>
      <w:r w:rsidRPr="006024BA">
        <w:rPr>
          <w:rFonts w:ascii="Times New Roman" w:hAnsi="Times New Roman" w:cs="Times New Roman"/>
          <w:b/>
          <w:sz w:val="24"/>
          <w:szCs w:val="24"/>
        </w:rPr>
        <w:t>Ejes temáticos a desarrollar</w:t>
      </w:r>
    </w:p>
    <w:p w:rsidR="004D31F8" w:rsidRPr="006024BA" w:rsidRDefault="004D31F8">
      <w:pPr>
        <w:pStyle w:val="Predeterminado"/>
        <w:spacing w:after="0" w:line="100" w:lineRule="atLeast"/>
        <w:jc w:val="both"/>
        <w:rPr>
          <w:rFonts w:ascii="Times New Roman" w:hAnsi="Times New Roman" w:cs="Times New Roman"/>
          <w:sz w:val="24"/>
          <w:szCs w:val="24"/>
        </w:rPr>
      </w:pPr>
    </w:p>
    <w:p w:rsidR="004D31F8" w:rsidRPr="005774CC" w:rsidRDefault="006024BA" w:rsidP="006024BA">
      <w:pPr>
        <w:pStyle w:val="Predeterminado"/>
        <w:spacing w:after="0" w:line="100" w:lineRule="atLeast"/>
        <w:jc w:val="both"/>
        <w:rPr>
          <w:rFonts w:ascii="Times New Roman" w:hAnsi="Times New Roman" w:cs="Times New Roman"/>
          <w:sz w:val="24"/>
          <w:szCs w:val="24"/>
        </w:rPr>
      </w:pPr>
      <w:r w:rsidRPr="006024BA">
        <w:rPr>
          <w:rFonts w:ascii="Times New Roman" w:hAnsi="Times New Roman" w:cs="Times New Roman"/>
          <w:b/>
          <w:sz w:val="24"/>
          <w:szCs w:val="24"/>
        </w:rPr>
        <w:t xml:space="preserve">1. </w:t>
      </w:r>
      <w:r w:rsidR="004D31F8" w:rsidRPr="006024BA">
        <w:rPr>
          <w:rFonts w:ascii="Times New Roman" w:hAnsi="Times New Roman" w:cs="Times New Roman"/>
          <w:b/>
          <w:sz w:val="24"/>
          <w:szCs w:val="24"/>
        </w:rPr>
        <w:t>“NO SOS VOS, ES TU CEREBRO”</w:t>
      </w:r>
      <w:r>
        <w:rPr>
          <w:rFonts w:ascii="Times New Roman" w:hAnsi="Times New Roman" w:cs="Times New Roman"/>
          <w:sz w:val="24"/>
          <w:szCs w:val="24"/>
        </w:rPr>
        <w:t>:</w:t>
      </w:r>
      <w:r w:rsidR="004D31F8" w:rsidRPr="005774CC">
        <w:rPr>
          <w:rFonts w:ascii="Times New Roman" w:hAnsi="Times New Roman" w:cs="Times New Roman"/>
          <w:sz w:val="24"/>
          <w:szCs w:val="24"/>
        </w:rPr>
        <w:t xml:space="preserve"> El p</w:t>
      </w:r>
      <w:bookmarkStart w:id="2" w:name="Bookmark"/>
      <w:bookmarkEnd w:id="2"/>
      <w:r w:rsidR="004D31F8" w:rsidRPr="005774CC">
        <w:rPr>
          <w:rFonts w:ascii="Times New Roman" w:hAnsi="Times New Roman" w:cs="Times New Roman"/>
          <w:sz w:val="24"/>
          <w:szCs w:val="24"/>
        </w:rPr>
        <w:t>roblema de la relación mente – sistema nervioso.</w:t>
      </w:r>
      <w:r w:rsidR="00983517" w:rsidRPr="005774CC">
        <w:rPr>
          <w:rFonts w:ascii="Times New Roman" w:hAnsi="Times New Roman" w:cs="Times New Roman"/>
          <w:sz w:val="24"/>
          <w:szCs w:val="24"/>
        </w:rPr>
        <w:t xml:space="preserve"> Principales posturas filosóficas contemporáneas: dualismo, interaccionismo, emergentismo, funcionalismo, monismos. Las principales posturas neurocientíficas: espacio global de trabajo, monismo materialista, la conciencia “cuántica”. La adscripción de capacidades psicológicas al cerebro y los dilemas ético-legales del materialismo</w:t>
      </w:r>
      <w:bookmarkStart w:id="3" w:name="__DdeLink__80_284086482"/>
      <w:bookmarkEnd w:id="3"/>
      <w:r>
        <w:rPr>
          <w:rFonts w:ascii="Times New Roman" w:hAnsi="Times New Roman" w:cs="Times New Roman"/>
          <w:sz w:val="24"/>
          <w:szCs w:val="24"/>
        </w:rPr>
        <w:t>.</w:t>
      </w:r>
    </w:p>
    <w:p w:rsidR="004D31F8" w:rsidRPr="005774CC" w:rsidRDefault="004D31F8">
      <w:pPr>
        <w:pStyle w:val="Predeterminado"/>
        <w:tabs>
          <w:tab w:val="left" w:pos="1134"/>
        </w:tabs>
        <w:spacing w:after="0" w:line="100" w:lineRule="atLeast"/>
        <w:ind w:left="567" w:firstLine="284"/>
        <w:jc w:val="both"/>
        <w:rPr>
          <w:rFonts w:ascii="Times New Roman" w:hAnsi="Times New Roman" w:cs="Times New Roman"/>
          <w:sz w:val="24"/>
          <w:szCs w:val="24"/>
        </w:rPr>
      </w:pPr>
    </w:p>
    <w:p w:rsidR="004D31F8" w:rsidRPr="005774CC" w:rsidRDefault="006024BA" w:rsidP="006024BA">
      <w:pPr>
        <w:pStyle w:val="Predeterminado"/>
        <w:spacing w:after="0" w:line="100" w:lineRule="atLeast"/>
        <w:jc w:val="both"/>
        <w:rPr>
          <w:rFonts w:ascii="Times New Roman" w:hAnsi="Times New Roman" w:cs="Times New Roman"/>
          <w:sz w:val="24"/>
          <w:szCs w:val="24"/>
        </w:rPr>
      </w:pPr>
      <w:r w:rsidRPr="006024BA">
        <w:rPr>
          <w:rFonts w:ascii="Times New Roman" w:hAnsi="Times New Roman" w:cs="Times New Roman"/>
          <w:b/>
          <w:sz w:val="24"/>
          <w:szCs w:val="24"/>
        </w:rPr>
        <w:t xml:space="preserve">2. </w:t>
      </w:r>
      <w:r w:rsidR="004D31F8" w:rsidRPr="006024BA">
        <w:rPr>
          <w:rFonts w:ascii="Times New Roman" w:hAnsi="Times New Roman" w:cs="Times New Roman"/>
          <w:b/>
          <w:sz w:val="24"/>
          <w:szCs w:val="24"/>
        </w:rPr>
        <w:t>“EL C</w:t>
      </w:r>
      <w:r w:rsidR="00AC73A5" w:rsidRPr="006024BA">
        <w:rPr>
          <w:rFonts w:ascii="Times New Roman" w:hAnsi="Times New Roman" w:cs="Times New Roman"/>
          <w:b/>
          <w:sz w:val="24"/>
          <w:szCs w:val="24"/>
        </w:rPr>
        <w:t>E</w:t>
      </w:r>
      <w:r w:rsidR="004D31F8" w:rsidRPr="006024BA">
        <w:rPr>
          <w:rFonts w:ascii="Times New Roman" w:hAnsi="Times New Roman" w:cs="Times New Roman"/>
          <w:b/>
          <w:sz w:val="24"/>
          <w:szCs w:val="24"/>
        </w:rPr>
        <w:t>REBRO DE EINSTEIN”</w:t>
      </w:r>
      <w:r>
        <w:rPr>
          <w:rFonts w:ascii="Times New Roman" w:hAnsi="Times New Roman" w:cs="Times New Roman"/>
          <w:sz w:val="24"/>
          <w:szCs w:val="24"/>
        </w:rPr>
        <w:t xml:space="preserve">: </w:t>
      </w:r>
      <w:r w:rsidR="004D31F8" w:rsidRPr="005774CC">
        <w:rPr>
          <w:rFonts w:ascii="Times New Roman" w:hAnsi="Times New Roman" w:cs="Times New Roman"/>
          <w:sz w:val="24"/>
          <w:szCs w:val="24"/>
        </w:rPr>
        <w:t xml:space="preserve">Métodos anatómicos para abordar el estudio del Sistema Nervioso. </w:t>
      </w:r>
      <w:r w:rsidR="00983517" w:rsidRPr="005774CC">
        <w:rPr>
          <w:rFonts w:ascii="Times New Roman" w:hAnsi="Times New Roman" w:cs="Times New Roman"/>
          <w:sz w:val="24"/>
          <w:szCs w:val="24"/>
        </w:rPr>
        <w:t>Macro y micro anatomía. Las células del tejido nervioso. Técnicas neuro-histológicas. Técnicas imageneológ</w:t>
      </w:r>
      <w:r>
        <w:rPr>
          <w:rFonts w:ascii="Times New Roman" w:hAnsi="Times New Roman" w:cs="Times New Roman"/>
          <w:sz w:val="24"/>
          <w:szCs w:val="24"/>
        </w:rPr>
        <w:t>i</w:t>
      </w:r>
      <w:r w:rsidR="00983517" w:rsidRPr="005774CC">
        <w:rPr>
          <w:rFonts w:ascii="Times New Roman" w:hAnsi="Times New Roman" w:cs="Times New Roman"/>
          <w:sz w:val="24"/>
          <w:szCs w:val="24"/>
        </w:rPr>
        <w:t xml:space="preserve">cas: resonancia magnética, resonancia magnética funcional, tomografía por emisión de positrones. Difiere realmente el cerebro de </w:t>
      </w:r>
      <w:r w:rsidR="00AC73A5" w:rsidRPr="005774CC">
        <w:rPr>
          <w:rFonts w:ascii="Times New Roman" w:hAnsi="Times New Roman" w:cs="Times New Roman"/>
          <w:sz w:val="24"/>
          <w:szCs w:val="24"/>
        </w:rPr>
        <w:t>Einstein</w:t>
      </w:r>
      <w:r w:rsidR="00983517" w:rsidRPr="005774CC">
        <w:rPr>
          <w:rFonts w:ascii="Times New Roman" w:hAnsi="Times New Roman" w:cs="Times New Roman"/>
          <w:sz w:val="24"/>
          <w:szCs w:val="24"/>
        </w:rPr>
        <w:t xml:space="preserve"> del cerebro normal? Qué dice la anatomía de la función? </w:t>
      </w:r>
      <w:r>
        <w:rPr>
          <w:rFonts w:ascii="Times New Roman" w:hAnsi="Times New Roman" w:cs="Times New Roman"/>
          <w:sz w:val="24"/>
          <w:szCs w:val="24"/>
        </w:rPr>
        <w:t xml:space="preserve"> </w:t>
      </w:r>
    </w:p>
    <w:p w:rsidR="004D31F8" w:rsidRPr="005774CC" w:rsidRDefault="004D31F8">
      <w:pPr>
        <w:pStyle w:val="Predeterminado"/>
        <w:tabs>
          <w:tab w:val="left" w:pos="1134"/>
        </w:tabs>
        <w:spacing w:after="0" w:line="100" w:lineRule="atLeast"/>
        <w:ind w:left="567" w:firstLine="284"/>
        <w:jc w:val="both"/>
        <w:rPr>
          <w:rFonts w:ascii="Times New Roman" w:hAnsi="Times New Roman" w:cs="Times New Roman"/>
          <w:sz w:val="24"/>
          <w:szCs w:val="24"/>
        </w:rPr>
      </w:pPr>
    </w:p>
    <w:p w:rsidR="004D31F8" w:rsidRPr="005774CC" w:rsidRDefault="006024BA" w:rsidP="006024BA">
      <w:pPr>
        <w:pStyle w:val="Predeterminado"/>
        <w:spacing w:after="0" w:line="100" w:lineRule="atLeast"/>
        <w:jc w:val="both"/>
        <w:rPr>
          <w:rFonts w:ascii="Times New Roman" w:hAnsi="Times New Roman" w:cs="Times New Roman"/>
          <w:sz w:val="24"/>
          <w:szCs w:val="24"/>
        </w:rPr>
      </w:pPr>
      <w:r w:rsidRPr="006024BA">
        <w:rPr>
          <w:rFonts w:ascii="Times New Roman" w:hAnsi="Times New Roman" w:cs="Times New Roman"/>
          <w:b/>
          <w:sz w:val="24"/>
          <w:szCs w:val="24"/>
        </w:rPr>
        <w:t xml:space="preserve">3. </w:t>
      </w:r>
      <w:r w:rsidR="004D31F8" w:rsidRPr="006024BA">
        <w:rPr>
          <w:rFonts w:ascii="Times New Roman" w:hAnsi="Times New Roman" w:cs="Times New Roman"/>
          <w:b/>
          <w:sz w:val="24"/>
          <w:szCs w:val="24"/>
        </w:rPr>
        <w:t>“SOLO UTILIZAMOS EL 10% DE NUESTRO CEREBRO”</w:t>
      </w:r>
      <w:r>
        <w:rPr>
          <w:rFonts w:ascii="Times New Roman" w:hAnsi="Times New Roman" w:cs="Times New Roman"/>
          <w:b/>
          <w:sz w:val="24"/>
          <w:szCs w:val="24"/>
        </w:rPr>
        <w:t>:</w:t>
      </w:r>
      <w:r w:rsidR="004D31F8" w:rsidRPr="005774CC">
        <w:rPr>
          <w:rFonts w:ascii="Times New Roman" w:hAnsi="Times New Roman" w:cs="Times New Roman"/>
          <w:sz w:val="24"/>
          <w:szCs w:val="24"/>
        </w:rPr>
        <w:t xml:space="preserve">  Métodos fisiológicos para abordar el estudio del Sistema Nervioso. </w:t>
      </w:r>
      <w:r w:rsidR="00983517" w:rsidRPr="005774CC">
        <w:rPr>
          <w:rFonts w:ascii="Times New Roman" w:hAnsi="Times New Roman" w:cs="Times New Roman"/>
          <w:sz w:val="24"/>
          <w:szCs w:val="24"/>
        </w:rPr>
        <w:t xml:space="preserve">Electrofisiología: potenciales de acción y de </w:t>
      </w:r>
      <w:r w:rsidR="00983517" w:rsidRPr="005774CC">
        <w:rPr>
          <w:rFonts w:ascii="Times New Roman" w:hAnsi="Times New Roman" w:cs="Times New Roman"/>
          <w:sz w:val="24"/>
          <w:szCs w:val="24"/>
        </w:rPr>
        <w:lastRenderedPageBreak/>
        <w:t xml:space="preserve">reposo. Las señales neuronales: </w:t>
      </w:r>
      <w:r w:rsidR="009B32F3" w:rsidRPr="005774CC">
        <w:rPr>
          <w:rFonts w:ascii="Times New Roman" w:hAnsi="Times New Roman" w:cs="Times New Roman"/>
          <w:sz w:val="24"/>
          <w:szCs w:val="24"/>
        </w:rPr>
        <w:t>eléctricas</w:t>
      </w:r>
      <w:r w:rsidR="00983517" w:rsidRPr="005774CC">
        <w:rPr>
          <w:rFonts w:ascii="Times New Roman" w:hAnsi="Times New Roman" w:cs="Times New Roman"/>
          <w:sz w:val="24"/>
          <w:szCs w:val="24"/>
        </w:rPr>
        <w:t xml:space="preserve"> y químicas. El electroencefalograma. </w:t>
      </w:r>
      <w:r w:rsidR="009B32F3" w:rsidRPr="005774CC">
        <w:rPr>
          <w:rFonts w:ascii="Times New Roman" w:hAnsi="Times New Roman" w:cs="Times New Roman"/>
          <w:sz w:val="24"/>
          <w:szCs w:val="24"/>
        </w:rPr>
        <w:t xml:space="preserve">Los costos metabólicos de la actividad cerebral.  </w:t>
      </w:r>
    </w:p>
    <w:p w:rsidR="004D31F8" w:rsidRPr="005774CC" w:rsidRDefault="004D31F8">
      <w:pPr>
        <w:pStyle w:val="Predeterminado"/>
        <w:tabs>
          <w:tab w:val="left" w:pos="1134"/>
        </w:tabs>
        <w:spacing w:after="0" w:line="100" w:lineRule="atLeast"/>
        <w:ind w:left="567" w:firstLine="284"/>
        <w:jc w:val="both"/>
        <w:rPr>
          <w:rFonts w:ascii="Times New Roman" w:hAnsi="Times New Roman" w:cs="Times New Roman"/>
          <w:sz w:val="24"/>
          <w:szCs w:val="24"/>
        </w:rPr>
      </w:pPr>
    </w:p>
    <w:p w:rsidR="004D31F8" w:rsidRPr="005774CC" w:rsidRDefault="006024BA" w:rsidP="006024BA">
      <w:pPr>
        <w:pStyle w:val="Predeterminado"/>
        <w:spacing w:after="0" w:line="100" w:lineRule="atLeast"/>
        <w:jc w:val="both"/>
        <w:rPr>
          <w:rFonts w:ascii="Times New Roman" w:hAnsi="Times New Roman" w:cs="Times New Roman"/>
          <w:sz w:val="24"/>
          <w:szCs w:val="24"/>
        </w:rPr>
      </w:pPr>
      <w:r w:rsidRPr="006024BA">
        <w:rPr>
          <w:rFonts w:ascii="Times New Roman" w:hAnsi="Times New Roman" w:cs="Times New Roman"/>
          <w:b/>
          <w:sz w:val="24"/>
          <w:szCs w:val="24"/>
        </w:rPr>
        <w:t xml:space="preserve">4. </w:t>
      </w:r>
      <w:r w:rsidR="004D31F8" w:rsidRPr="006024BA">
        <w:rPr>
          <w:rFonts w:ascii="Times New Roman" w:hAnsi="Times New Roman" w:cs="Times New Roman"/>
          <w:b/>
          <w:sz w:val="24"/>
          <w:szCs w:val="24"/>
        </w:rPr>
        <w:t>“EL EFECTO MOZART”</w:t>
      </w:r>
      <w:r>
        <w:rPr>
          <w:rFonts w:ascii="Times New Roman" w:hAnsi="Times New Roman" w:cs="Times New Roman"/>
          <w:sz w:val="24"/>
          <w:szCs w:val="24"/>
        </w:rPr>
        <w:t>:</w:t>
      </w:r>
      <w:r w:rsidR="004D31F8" w:rsidRPr="005774CC">
        <w:rPr>
          <w:rFonts w:ascii="Times New Roman" w:hAnsi="Times New Roman" w:cs="Times New Roman"/>
          <w:sz w:val="24"/>
          <w:szCs w:val="24"/>
        </w:rPr>
        <w:t xml:space="preserve"> La conducta como método para abordar el estudio del Sistema Nervioso. </w:t>
      </w:r>
      <w:r w:rsidR="009B32F3" w:rsidRPr="005774CC">
        <w:rPr>
          <w:rFonts w:ascii="Times New Roman" w:hAnsi="Times New Roman" w:cs="Times New Roman"/>
          <w:sz w:val="24"/>
          <w:szCs w:val="24"/>
        </w:rPr>
        <w:t xml:space="preserve">Plasticidad neuronal. Correlación entre la neurofisiología y la conducta. Estudios con animales, estudios con humanos. Cómo demostrar que los cambios conductuales se acompañan con modificaciones neurofisiológicas. </w:t>
      </w:r>
    </w:p>
    <w:p w:rsidR="004D31F8" w:rsidRPr="005774CC" w:rsidRDefault="004D31F8">
      <w:pPr>
        <w:pStyle w:val="Predeterminado"/>
        <w:tabs>
          <w:tab w:val="left" w:pos="1134"/>
        </w:tabs>
        <w:spacing w:after="0" w:line="100" w:lineRule="atLeast"/>
        <w:ind w:left="567" w:firstLine="284"/>
        <w:jc w:val="both"/>
        <w:rPr>
          <w:rFonts w:ascii="Times New Roman" w:hAnsi="Times New Roman" w:cs="Times New Roman"/>
          <w:sz w:val="24"/>
          <w:szCs w:val="24"/>
        </w:rPr>
      </w:pPr>
    </w:p>
    <w:p w:rsidR="004D31F8" w:rsidRPr="005774CC" w:rsidRDefault="004D31F8">
      <w:pPr>
        <w:pStyle w:val="Predeterminado"/>
        <w:spacing w:after="0" w:line="100" w:lineRule="atLeast"/>
        <w:rPr>
          <w:rFonts w:ascii="Times New Roman" w:hAnsi="Times New Roman" w:cs="Times New Roman"/>
          <w:sz w:val="24"/>
          <w:szCs w:val="24"/>
        </w:rPr>
      </w:pPr>
    </w:p>
    <w:p w:rsidR="004D31F8" w:rsidRPr="005774CC" w:rsidRDefault="004D31F8" w:rsidP="006024BA">
      <w:pPr>
        <w:pStyle w:val="Predeterminado"/>
        <w:spacing w:after="0" w:line="100" w:lineRule="atLeast"/>
        <w:jc w:val="both"/>
        <w:rPr>
          <w:rFonts w:ascii="Times New Roman" w:hAnsi="Times New Roman" w:cs="Times New Roman"/>
          <w:sz w:val="24"/>
          <w:szCs w:val="24"/>
        </w:rPr>
      </w:pPr>
      <w:r w:rsidRPr="006024BA">
        <w:rPr>
          <w:rFonts w:ascii="Times New Roman" w:hAnsi="Times New Roman" w:cs="Times New Roman"/>
          <w:b/>
          <w:sz w:val="24"/>
          <w:szCs w:val="24"/>
        </w:rPr>
        <w:t>Modalidad de evaluación y Tipo de certificación</w:t>
      </w:r>
      <w:r w:rsidRPr="005774CC">
        <w:rPr>
          <w:rFonts w:ascii="Times New Roman" w:hAnsi="Times New Roman" w:cs="Times New Roman"/>
          <w:b/>
          <w:sz w:val="24"/>
          <w:szCs w:val="24"/>
        </w:rPr>
        <w:t xml:space="preserve">: </w:t>
      </w:r>
      <w:r w:rsidRPr="005774CC">
        <w:rPr>
          <w:rFonts w:ascii="Times New Roman" w:hAnsi="Times New Roman" w:cs="Times New Roman"/>
          <w:sz w:val="24"/>
          <w:szCs w:val="24"/>
        </w:rPr>
        <w:t>los estudiantes deberán aprobar un examen final (de tipo monográfico) para obtener la certificación correspondiente del curso.</w:t>
      </w:r>
    </w:p>
    <w:p w:rsidR="002C5869" w:rsidRPr="005774CC" w:rsidRDefault="002C5869" w:rsidP="006024BA">
      <w:pPr>
        <w:pStyle w:val="Predeterminado"/>
        <w:spacing w:after="0" w:line="100" w:lineRule="atLeast"/>
        <w:jc w:val="both"/>
        <w:rPr>
          <w:rFonts w:ascii="Times New Roman" w:hAnsi="Times New Roman" w:cs="Times New Roman"/>
          <w:b/>
          <w:sz w:val="24"/>
          <w:szCs w:val="24"/>
          <w:u w:val="single"/>
        </w:rPr>
      </w:pPr>
    </w:p>
    <w:p w:rsidR="002C5869" w:rsidRPr="005774CC" w:rsidRDefault="002C5869" w:rsidP="006024BA">
      <w:pPr>
        <w:pStyle w:val="Predeterminado"/>
        <w:spacing w:after="0" w:line="100" w:lineRule="atLeast"/>
        <w:jc w:val="both"/>
        <w:rPr>
          <w:rFonts w:ascii="Times New Roman" w:hAnsi="Times New Roman" w:cs="Times New Roman"/>
          <w:b/>
          <w:sz w:val="24"/>
          <w:szCs w:val="24"/>
          <w:u w:val="single"/>
        </w:rPr>
      </w:pPr>
    </w:p>
    <w:p w:rsidR="00AC5052" w:rsidRPr="006024BA" w:rsidRDefault="00AC5052" w:rsidP="006024BA">
      <w:pPr>
        <w:pStyle w:val="Predeterminado"/>
        <w:spacing w:after="0" w:line="100" w:lineRule="atLeast"/>
        <w:jc w:val="both"/>
        <w:rPr>
          <w:rFonts w:ascii="Times New Roman" w:hAnsi="Times New Roman" w:cs="Times New Roman"/>
          <w:sz w:val="24"/>
          <w:szCs w:val="24"/>
        </w:rPr>
      </w:pPr>
      <w:r w:rsidRPr="006024BA">
        <w:rPr>
          <w:rFonts w:ascii="Times New Roman" w:hAnsi="Times New Roman" w:cs="Times New Roman"/>
          <w:b/>
          <w:sz w:val="24"/>
          <w:szCs w:val="24"/>
        </w:rPr>
        <w:t>BIBLIOGRAFÍA</w:t>
      </w:r>
      <w:r w:rsidRPr="006024BA">
        <w:rPr>
          <w:rFonts w:ascii="Times New Roman" w:hAnsi="Times New Roman" w:cs="Times New Roman"/>
          <w:sz w:val="24"/>
          <w:szCs w:val="24"/>
        </w:rPr>
        <w:t xml:space="preserve">: </w:t>
      </w:r>
    </w:p>
    <w:p w:rsidR="00AE722C" w:rsidRPr="006024BA" w:rsidRDefault="00AE722C" w:rsidP="006024BA">
      <w:pPr>
        <w:pStyle w:val="Predeterminado"/>
        <w:spacing w:after="0" w:line="100" w:lineRule="atLeast"/>
        <w:jc w:val="both"/>
        <w:rPr>
          <w:rFonts w:ascii="Times New Roman" w:hAnsi="Times New Roman" w:cs="Times New Roman"/>
          <w:sz w:val="24"/>
          <w:szCs w:val="24"/>
        </w:rPr>
      </w:pPr>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rPr>
        <w:t>Almira, J.M. y Aguilar-Domingo, M.: NEUROMATEMÁTICAS: EL LENGUAJE ELÉCTRICO DEL CEREBRO. Los libros de la Catarata, Madrid, 2016</w:t>
      </w:r>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rPr>
        <w:t>Bachrach, E.: EN CAMBIO. APRENDE A MODIFICAR TU CEREBRO PARA CAMBIAR TU VIDA Y SENTIRTE MEJOR. Sudamericana, Bs As, 2014</w:t>
      </w:r>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lang w:val="es-ES"/>
        </w:rPr>
        <w:t xml:space="preserve">Bennett, M.; Denett, D.; Hacker, P. y Searle, J.: </w:t>
      </w:r>
      <w:r w:rsidRPr="005774CC">
        <w:rPr>
          <w:rFonts w:ascii="Times New Roman" w:hAnsi="Times New Roman" w:cs="Times New Roman"/>
          <w:sz w:val="24"/>
          <w:szCs w:val="24"/>
        </w:rPr>
        <w:t>LA NATURALEZA DE LA CONCIENCIA. CEREBRO,  MENTE Y LENGUAJE. Paidós, Barcelona, 2008</w:t>
      </w:r>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rPr>
        <w:t>Gazzaniga, M.S.: EL PASADO DE LA MENTE. Editorial Andrés Bello, Barcelona, 1999</w:t>
      </w:r>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rPr>
        <w:t>Haines, D.E. PRINCIPIOS DE NEUROCIENCIA – 4ta Edición. Elsevier, Barcelona, España, 2014.</w:t>
      </w:r>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rPr>
        <w:t>Maestú Uturbe F., Ríos Lago M., Cabestrero Alonso R. NEUROIMAGEN. TECNICAS Y PROCESOS COGNITIVOS. Elsevier,</w:t>
      </w:r>
      <w:r w:rsidR="002E5AD7" w:rsidRPr="005774CC">
        <w:rPr>
          <w:rFonts w:ascii="Times New Roman" w:hAnsi="Times New Roman" w:cs="Times New Roman"/>
          <w:sz w:val="24"/>
          <w:szCs w:val="24"/>
        </w:rPr>
        <w:t xml:space="preserve"> Barcelona, España,</w:t>
      </w:r>
      <w:r w:rsidRPr="005774CC">
        <w:rPr>
          <w:rFonts w:ascii="Times New Roman" w:hAnsi="Times New Roman" w:cs="Times New Roman"/>
          <w:sz w:val="24"/>
          <w:szCs w:val="24"/>
        </w:rPr>
        <w:t xml:space="preserve"> 2008</w:t>
      </w:r>
      <w:r w:rsidR="002E5AD7" w:rsidRPr="005774CC">
        <w:rPr>
          <w:rFonts w:ascii="Times New Roman" w:hAnsi="Times New Roman" w:cs="Times New Roman"/>
          <w:sz w:val="24"/>
          <w:szCs w:val="24"/>
        </w:rPr>
        <w:t>.</w:t>
      </w:r>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rPr>
        <w:t>Manes, F.: USAR EL CEREBRO. CONOCER NUESTRA MENTE PARA VIVIR MEJOR. Planeta, Madrid, 2015</w:t>
      </w:r>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rPr>
        <w:t>Mora, F.: MITOS Y VERDADES DEL CEREBRO. Limpiar el mundo de falsedades y otras historias. Espasa, Barcelona, 2018</w:t>
      </w:r>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rPr>
        <w:t>Pérez Álvarez, M.: EL MAGNETISMO DE LAS NEUROIMÁGENES: MODA, MITO E IDEOLOGÍA DEL CEREBRO. Papeles del Psicólogo, 2011. Vol. 32(2), pp. 98-112</w:t>
      </w:r>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rPr>
        <w:t>Popper, K.R.: EL CUERPO Y LA MENTE. Escritos inéditos acerca del conocimiento y el problema cuerpo-mente. Paidós, Barcelona, 1997</w:t>
      </w:r>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rPr>
        <w:t xml:space="preserve">Sanguineti, J.J.: FILOSOFÍA DE LA MENTE. Publicado en junio de 2008 en Philosophica, Enciclopedia filosófica on line, </w:t>
      </w:r>
      <w:hyperlink r:id="rId6" w:history="1">
        <w:r w:rsidRPr="005774CC">
          <w:rPr>
            <w:rStyle w:val="Hipervnculo"/>
            <w:rFonts w:ascii="Times New Roman" w:hAnsi="Times New Roman"/>
            <w:sz w:val="24"/>
            <w:szCs w:val="24"/>
          </w:rPr>
          <w:t>www.philosophica.info</w:t>
        </w:r>
      </w:hyperlink>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rPr>
        <w:t>Searle, J.R.: LA MENTE UNA BREVE INTRODUCCIÓN. Editorial Norma, Bogotá, 2006</w:t>
      </w:r>
    </w:p>
    <w:p w:rsidR="00AE722C" w:rsidRPr="005774CC" w:rsidRDefault="00AE722C" w:rsidP="006024BA">
      <w:pPr>
        <w:pStyle w:val="Predeterminado"/>
        <w:spacing w:after="0" w:line="100" w:lineRule="atLeast"/>
        <w:jc w:val="both"/>
        <w:rPr>
          <w:rFonts w:ascii="Times New Roman" w:hAnsi="Times New Roman" w:cs="Times New Roman"/>
          <w:sz w:val="24"/>
          <w:szCs w:val="24"/>
        </w:rPr>
      </w:pPr>
      <w:r w:rsidRPr="005774CC">
        <w:rPr>
          <w:rFonts w:ascii="Times New Roman" w:hAnsi="Times New Roman" w:cs="Times New Roman"/>
          <w:sz w:val="24"/>
          <w:szCs w:val="24"/>
        </w:rPr>
        <w:t>Thompson, R.F. FUNDAMENTOS DE PSICOLOGIA FISIOLOGICA. Editorial Trillas</w:t>
      </w:r>
      <w:r w:rsidR="002E5AD7" w:rsidRPr="005774CC">
        <w:rPr>
          <w:rFonts w:ascii="Times New Roman" w:hAnsi="Times New Roman" w:cs="Times New Roman"/>
          <w:sz w:val="24"/>
          <w:szCs w:val="24"/>
        </w:rPr>
        <w:t>, México,</w:t>
      </w:r>
      <w:r w:rsidRPr="005774CC">
        <w:rPr>
          <w:rFonts w:ascii="Times New Roman" w:hAnsi="Times New Roman" w:cs="Times New Roman"/>
          <w:sz w:val="24"/>
          <w:szCs w:val="24"/>
        </w:rPr>
        <w:t xml:space="preserve"> 1982.</w:t>
      </w:r>
    </w:p>
    <w:sectPr w:rsidR="00AE722C" w:rsidRPr="005774CC">
      <w:type w:val="continuous"/>
      <w:pgSz w:w="12240" w:h="15840"/>
      <w:pgMar w:top="1417" w:right="1701" w:bottom="1417" w:left="1701"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F4" w:rsidRDefault="007849F4">
      <w:pPr>
        <w:rPr>
          <w:rFonts w:ascii="Calibri" w:hAnsi="Calibri"/>
          <w:sz w:val="22"/>
          <w:szCs w:val="22"/>
          <w:lang w:val="es-ES" w:eastAsia="es-ES"/>
        </w:rPr>
      </w:pPr>
      <w:r>
        <w:rPr>
          <w:rFonts w:ascii="Calibri" w:hAnsi="Calibri"/>
          <w:sz w:val="22"/>
          <w:szCs w:val="22"/>
          <w:lang w:val="es-ES" w:eastAsia="es-ES"/>
        </w:rPr>
        <w:separator/>
      </w:r>
    </w:p>
  </w:endnote>
  <w:endnote w:type="continuationSeparator" w:id="0">
    <w:p w:rsidR="007849F4" w:rsidRDefault="007849F4">
      <w:pPr>
        <w:rPr>
          <w:rFonts w:ascii="Calibri" w:hAnsi="Calibri"/>
          <w:sz w:val="22"/>
          <w:szCs w:val="22"/>
          <w:lang w:val="es-ES" w:eastAsia="es-ES"/>
        </w:rPr>
      </w:pPr>
      <w:r>
        <w:rPr>
          <w:rFonts w:ascii="Calibri" w:hAnsi="Calibri"/>
          <w:sz w:val="22"/>
          <w:szCs w:val="22"/>
          <w:lang w:val="es-ES" w:eastAsia="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F4" w:rsidRDefault="007849F4">
      <w:pPr>
        <w:rPr>
          <w:rFonts w:ascii="Calibri" w:hAnsi="Calibri"/>
          <w:sz w:val="22"/>
          <w:szCs w:val="22"/>
          <w:lang w:val="es-ES" w:eastAsia="es-ES"/>
        </w:rPr>
      </w:pPr>
      <w:r>
        <w:rPr>
          <w:rFonts w:ascii="Calibri" w:hAnsi="Calibri"/>
          <w:sz w:val="22"/>
          <w:szCs w:val="22"/>
          <w:lang w:val="es-ES" w:eastAsia="es-ES"/>
        </w:rPr>
        <w:separator/>
      </w:r>
    </w:p>
  </w:footnote>
  <w:footnote w:type="continuationSeparator" w:id="0">
    <w:p w:rsidR="007849F4" w:rsidRDefault="007849F4">
      <w:pPr>
        <w:rPr>
          <w:rFonts w:ascii="Calibri" w:hAnsi="Calibri"/>
          <w:sz w:val="22"/>
          <w:szCs w:val="22"/>
          <w:lang w:val="es-ES" w:eastAsia="es-ES"/>
        </w:rPr>
      </w:pPr>
      <w:r>
        <w:rPr>
          <w:rFonts w:ascii="Calibri" w:hAnsi="Calibri"/>
          <w:sz w:val="22"/>
          <w:szCs w:val="22"/>
          <w:lang w:val="es-ES" w:eastAsia="es-ES"/>
        </w:rPr>
        <w:continuationSeparator/>
      </w:r>
    </w:p>
  </w:footnote>
  <w:footnote w:id="1">
    <w:p w:rsidR="004D31F8" w:rsidRPr="006024BA" w:rsidRDefault="004D31F8">
      <w:pPr>
        <w:pStyle w:val="Notaalpie"/>
        <w:rPr>
          <w:szCs w:val="24"/>
          <w:lang w:val="en-US"/>
        </w:rPr>
      </w:pPr>
      <w:r w:rsidRPr="00983517">
        <w:rPr>
          <w:rStyle w:val="Refdenotaalpie"/>
          <w:rFonts w:cs="Calibri"/>
        </w:rPr>
        <w:footnoteRef/>
      </w:r>
      <w:r w:rsidRPr="00983517">
        <w:rPr>
          <w:szCs w:val="24"/>
          <w:lang w:val="en-US"/>
        </w:rPr>
        <w:tab/>
        <w:t xml:space="preserve">J. E. García-Albea: </w:t>
      </w:r>
      <w:r w:rsidR="006024BA">
        <w:rPr>
          <w:szCs w:val="24"/>
          <w:lang w:val="en-US"/>
        </w:rPr>
        <w:t>“</w:t>
      </w:r>
      <w:r w:rsidRPr="00983517">
        <w:rPr>
          <w:szCs w:val="24"/>
          <w:lang w:val="en-US"/>
        </w:rPr>
        <w:t>Usos y abusos de lo ‘neuro’</w:t>
      </w:r>
      <w:r w:rsidR="006024BA">
        <w:rPr>
          <w:szCs w:val="24"/>
          <w:lang w:val="en-US"/>
        </w:rPr>
        <w:t>”</w:t>
      </w:r>
      <w:r w:rsidRPr="00983517">
        <w:rPr>
          <w:szCs w:val="24"/>
          <w:lang w:val="en-US"/>
        </w:rPr>
        <w:t xml:space="preserve"> Rev Neurol 2011; 52 (10): 577-580; Barry L. Beyerstein Brainscams: Neuromythologies of the New Age, Int. J. Ment. </w:t>
      </w:r>
      <w:r w:rsidRPr="006024BA">
        <w:rPr>
          <w:szCs w:val="24"/>
          <w:lang w:val="en-US"/>
        </w:rPr>
        <w:t>Health, 1990; 19:3, 27-36</w:t>
      </w:r>
    </w:p>
    <w:p w:rsidR="00000000" w:rsidRDefault="007849F4">
      <w:pPr>
        <w:pStyle w:val="Notaal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17"/>
    <w:rsid w:val="000F77A1"/>
    <w:rsid w:val="001404DB"/>
    <w:rsid w:val="0018012D"/>
    <w:rsid w:val="002075AC"/>
    <w:rsid w:val="002C5869"/>
    <w:rsid w:val="002E5AD7"/>
    <w:rsid w:val="0030520D"/>
    <w:rsid w:val="004D31F8"/>
    <w:rsid w:val="00530367"/>
    <w:rsid w:val="005774CC"/>
    <w:rsid w:val="006024BA"/>
    <w:rsid w:val="00727790"/>
    <w:rsid w:val="00770375"/>
    <w:rsid w:val="007849F4"/>
    <w:rsid w:val="008C57EF"/>
    <w:rsid w:val="00983517"/>
    <w:rsid w:val="009B32F3"/>
    <w:rsid w:val="00AC5052"/>
    <w:rsid w:val="00AC73A5"/>
    <w:rsid w:val="00AE722C"/>
    <w:rsid w:val="00BA70A5"/>
    <w:rsid w:val="00C44554"/>
    <w:rsid w:val="00C54715"/>
    <w:rsid w:val="00ED56ED"/>
    <w:rsid w:val="00F8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5F6D2D-305F-4481-AB23-F71E4C7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774CC"/>
    <w:pPr>
      <w:spacing w:after="0" w:line="240" w:lineRule="auto"/>
    </w:pPr>
    <w:rPr>
      <w:rFonts w:ascii="Times New Roman" w:hAnsi="Times New Roman"/>
      <w:sz w:val="24"/>
      <w:szCs w:val="24"/>
      <w:lang w:eastAsia="es-AR"/>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pPr>
      <w:autoSpaceDE w:val="0"/>
      <w:autoSpaceDN w:val="0"/>
      <w:adjustRightInd w:val="0"/>
      <w:spacing w:after="200" w:line="276" w:lineRule="auto"/>
    </w:pPr>
    <w:rPr>
      <w:rFonts w:cs="Calibri"/>
      <w:lang w:val="es-AR"/>
    </w:rPr>
  </w:style>
  <w:style w:type="character" w:customStyle="1" w:styleId="TextodegloboCar">
    <w:name w:val="Texto de globo Car"/>
    <w:basedOn w:val="Fuentedeprrafopredeter"/>
    <w:uiPriority w:val="99"/>
    <w:rPr>
      <w:rFonts w:ascii="Tahoma" w:eastAsia="Times New Roman" w:cs="Tahoma"/>
      <w:sz w:val="16"/>
      <w:szCs w:val="16"/>
    </w:rPr>
  </w:style>
  <w:style w:type="character" w:customStyle="1" w:styleId="TextonotapieCar">
    <w:name w:val="Texto nota pie Car"/>
    <w:basedOn w:val="Fuentedeprrafopredeter"/>
    <w:uiPriority w:val="99"/>
    <w:rPr>
      <w:rFonts w:cs="Times New Roman"/>
      <w:sz w:val="20"/>
      <w:szCs w:val="20"/>
    </w:rPr>
  </w:style>
  <w:style w:type="character" w:styleId="Refdenotaalpie">
    <w:name w:val="footnote reference"/>
    <w:basedOn w:val="Fuentedeprrafopredeter"/>
    <w:uiPriority w:val="99"/>
    <w:rPr>
      <w:rFonts w:cs="Times New Roman"/>
      <w:position w:val="9"/>
    </w:rPr>
  </w:style>
  <w:style w:type="character" w:customStyle="1" w:styleId="EnlacedeInternet">
    <w:name w:val="Enlace de Internet"/>
    <w:basedOn w:val="Fuentedeprrafopredeter"/>
    <w:uiPriority w:val="99"/>
    <w:rPr>
      <w:rFonts w:cs="Times New Roman"/>
      <w:color w:val="0000FF"/>
      <w:u w:val="single"/>
      <w:lang/>
    </w:rPr>
  </w:style>
  <w:style w:type="character" w:customStyle="1" w:styleId="Caracteresdenotaalpie">
    <w:name w:val="Caracteres de nota al pie"/>
    <w:uiPriority w:val="99"/>
  </w:style>
  <w:style w:type="character" w:customStyle="1" w:styleId="Ancladenotaalpie">
    <w:name w:val="Ancla de nota al pie"/>
    <w:uiPriority w:val="99"/>
    <w:rPr>
      <w:position w:val="9"/>
    </w:rPr>
  </w:style>
  <w:style w:type="character" w:customStyle="1" w:styleId="Ancladenotafinal">
    <w:name w:val="Ancla de nota final"/>
    <w:uiPriority w:val="99"/>
    <w:rPr>
      <w:position w:val="9"/>
    </w:rPr>
  </w:style>
  <w:style w:type="character" w:customStyle="1" w:styleId="Caracteresdenotafinal">
    <w:name w:val="Caracteres de nota final"/>
    <w:uiPriority w:val="99"/>
  </w:style>
  <w:style w:type="paragraph" w:styleId="Encabezado">
    <w:name w:val="header"/>
    <w:basedOn w:val="Predeterminado"/>
    <w:next w:val="Cuerpodetexto"/>
    <w:link w:val="EncabezadoCar"/>
    <w:uiPriority w:val="99"/>
    <w:pPr>
      <w:keepNext/>
      <w:spacing w:before="240" w:after="120" w:line="240" w:lineRule="auto"/>
    </w:pPr>
    <w:rPr>
      <w:rFonts w:ascii="Arial" w:hAnsi="Microsoft YaHei" w:cs="Arial"/>
      <w:sz w:val="28"/>
      <w:szCs w:val="28"/>
      <w:lang w:val="es-ES" w:eastAsia="es-ES"/>
    </w:rPr>
  </w:style>
  <w:style w:type="character" w:customStyle="1" w:styleId="EncabezadoCar">
    <w:name w:val="Encabezado Car"/>
    <w:basedOn w:val="Fuentedeprrafopredeter"/>
    <w:link w:val="Encabezado"/>
    <w:uiPriority w:val="99"/>
    <w:semiHidden/>
    <w:locked/>
    <w:rPr>
      <w:rFonts w:cs="Times New Roman"/>
    </w:rPr>
  </w:style>
  <w:style w:type="paragraph" w:customStyle="1" w:styleId="Cuerpodetexto">
    <w:name w:val="Cuerpo de texto"/>
    <w:basedOn w:val="Predeterminado"/>
    <w:uiPriority w:val="99"/>
    <w:pPr>
      <w:spacing w:after="120" w:line="240" w:lineRule="auto"/>
    </w:pPr>
    <w:rPr>
      <w:sz w:val="24"/>
      <w:szCs w:val="24"/>
      <w:lang w:val="es-ES" w:eastAsia="es-ES"/>
    </w:rPr>
  </w:style>
  <w:style w:type="paragraph" w:styleId="Lista">
    <w:name w:val="List"/>
    <w:basedOn w:val="Cuerpodetexto"/>
    <w:uiPriority w:val="99"/>
  </w:style>
  <w:style w:type="paragraph" w:customStyle="1" w:styleId="Etiqueta">
    <w:name w:val="Etiqueta"/>
    <w:basedOn w:val="Predeterminado"/>
    <w:uiPriority w:val="99"/>
    <w:pPr>
      <w:suppressLineNumbers/>
      <w:spacing w:before="120" w:after="120" w:line="240" w:lineRule="auto"/>
    </w:pPr>
    <w:rPr>
      <w:i/>
      <w:iCs/>
      <w:sz w:val="24"/>
      <w:szCs w:val="24"/>
      <w:lang w:val="es-ES" w:eastAsia="es-ES"/>
    </w:rPr>
  </w:style>
  <w:style w:type="paragraph" w:customStyle="1" w:styleId="ndice">
    <w:name w:val="ﾍndice"/>
    <w:basedOn w:val="Predeterminado"/>
    <w:uiPriority w:val="99"/>
    <w:pPr>
      <w:suppressLineNumbers/>
      <w:spacing w:after="0" w:line="240" w:lineRule="auto"/>
    </w:pPr>
    <w:rPr>
      <w:sz w:val="24"/>
      <w:szCs w:val="24"/>
      <w:lang w:val="es-ES" w:eastAsia="es-ES"/>
    </w:rPr>
  </w:style>
  <w:style w:type="paragraph" w:styleId="Textodeglobo">
    <w:name w:val="Balloon Text"/>
    <w:basedOn w:val="Predeterminado"/>
    <w:link w:val="TextodegloboCar1"/>
    <w:uiPriority w:val="99"/>
    <w:pPr>
      <w:spacing w:after="0" w:line="100" w:lineRule="atLeast"/>
    </w:pPr>
    <w:rPr>
      <w:rFonts w:ascii="Tahoma" w:cs="Tahoma"/>
      <w:sz w:val="16"/>
      <w:szCs w:val="16"/>
      <w:lang w:val="es-ES" w:eastAsia="es-ES"/>
    </w:rPr>
  </w:style>
  <w:style w:type="character" w:customStyle="1" w:styleId="TextodegloboCar1">
    <w:name w:val="Texto de globo Car1"/>
    <w:basedOn w:val="Fuentedeprrafopredeter"/>
    <w:link w:val="Textodeglobo"/>
    <w:uiPriority w:val="99"/>
    <w:semiHidden/>
    <w:locked/>
    <w:rPr>
      <w:rFonts w:ascii="Tahoma" w:hAnsi="Tahoma" w:cs="Tahoma"/>
      <w:sz w:val="16"/>
      <w:szCs w:val="16"/>
    </w:rPr>
  </w:style>
  <w:style w:type="paragraph" w:styleId="Textonotapie">
    <w:name w:val="footnote text"/>
    <w:basedOn w:val="Predeterminado"/>
    <w:link w:val="TextonotapieCar1"/>
    <w:uiPriority w:val="99"/>
    <w:pPr>
      <w:spacing w:after="0" w:line="100" w:lineRule="atLeast"/>
    </w:pPr>
    <w:rPr>
      <w:sz w:val="20"/>
      <w:szCs w:val="20"/>
      <w:lang w:val="es-ES" w:eastAsia="es-ES"/>
    </w:rPr>
  </w:style>
  <w:style w:type="character" w:customStyle="1" w:styleId="TextonotapieCar1">
    <w:name w:val="Texto nota pie Car1"/>
    <w:basedOn w:val="Fuentedeprrafopredeter"/>
    <w:link w:val="Textonotapie"/>
    <w:uiPriority w:val="99"/>
    <w:semiHidden/>
    <w:locked/>
    <w:rPr>
      <w:rFonts w:cs="Times New Roman"/>
      <w:sz w:val="20"/>
      <w:szCs w:val="20"/>
    </w:rPr>
  </w:style>
  <w:style w:type="paragraph" w:customStyle="1" w:styleId="Notaalpie">
    <w:name w:val="Nota al pie"/>
    <w:basedOn w:val="Predeterminado"/>
    <w:uiPriority w:val="99"/>
    <w:pPr>
      <w:suppressLineNumbers/>
      <w:spacing w:after="0" w:line="240" w:lineRule="auto"/>
      <w:ind w:left="283" w:hanging="283"/>
    </w:pPr>
    <w:rPr>
      <w:sz w:val="20"/>
      <w:szCs w:val="20"/>
      <w:lang w:val="es-ES" w:eastAsia="es-ES"/>
    </w:rPr>
  </w:style>
  <w:style w:type="character" w:styleId="Refdenotaalfinal">
    <w:name w:val="endnote reference"/>
    <w:basedOn w:val="Fuentedeprrafopredeter"/>
    <w:uiPriority w:val="99"/>
    <w:semiHidden/>
    <w:rsid w:val="00983517"/>
    <w:rPr>
      <w:rFonts w:cs="Times New Roman"/>
      <w:vertAlign w:val="superscript"/>
    </w:rPr>
  </w:style>
  <w:style w:type="character" w:styleId="Hipervnculo">
    <w:name w:val="Hyperlink"/>
    <w:basedOn w:val="Fuentedeprrafopredeter"/>
    <w:uiPriority w:val="99"/>
    <w:rsid w:val="001801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ilosophica.inf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Mitos y verdades en neurociencia</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Mitos y verdades en neurociencia</dc:title>
  <dc:subject/>
  <dc:creator>Abigail Prchal</dc:creator>
  <cp:keywords/>
  <dc:description/>
  <cp:lastModifiedBy>Lisa Sca</cp:lastModifiedBy>
  <cp:revision>2</cp:revision>
  <cp:lastPrinted>2019-11-05T11:54:00Z</cp:lastPrinted>
  <dcterms:created xsi:type="dcterms:W3CDTF">2020-08-31T18:27:00Z</dcterms:created>
  <dcterms:modified xsi:type="dcterms:W3CDTF">2020-08-31T18:27:00Z</dcterms:modified>
</cp:coreProperties>
</file>